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ind w:left="142" w:firstLine="567"/>
        <w:jc w:val="right"/>
        <w:tabs>
          <w:tab w:val="left" w:pos="7425" w:leader="none"/>
        </w:tabs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  <w:highlight w:val="yellow"/>
        </w:rPr>
        <w:t xml:space="preserve">ОДОБРЕНЫ</w:t>
      </w:r>
      <w:r>
        <w:rPr>
          <w:bCs/>
          <w:sz w:val="28"/>
          <w:szCs w:val="28"/>
          <w:highlight w:val="yellow"/>
        </w:rPr>
        <w:t xml:space="preserve"> 1 июля </w:t>
      </w:r>
      <w:r>
        <w:rPr>
          <w:bCs/>
          <w:sz w:val="28"/>
          <w:szCs w:val="28"/>
          <w:highlight w:val="yellow"/>
        </w:rPr>
        <w:t xml:space="preserve"> 2026 года</w:t>
      </w:r>
      <w:r>
        <w:rPr>
          <w:bCs/>
          <w:sz w:val="28"/>
          <w:szCs w:val="28"/>
          <w:highlight w:val="yellow"/>
        </w:rPr>
      </w:r>
      <w:r>
        <w:rPr>
          <w:bCs/>
          <w:sz w:val="28"/>
          <w:szCs w:val="28"/>
          <w:highlight w:val="yellow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jc w:val="center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МЕТОДИЧЕСКИЕ РЕКОМЕНДАЦИИ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52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 разработке административного регламента по предоставлению муниципальной услуги «Признание садового дома жилым домом и жилого дома садовым домом» 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52"/>
        <w:jc w:val="center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(на основ</w:t>
      </w:r>
      <w:r>
        <w:rPr>
          <w:bCs/>
          <w:sz w:val="28"/>
          <w:szCs w:val="28"/>
          <w:highlight w:val="white"/>
        </w:rPr>
        <w:t xml:space="preserve">е </w:t>
      </w:r>
      <w:r>
        <w:rPr>
          <w:bCs/>
          <w:sz w:val="28"/>
          <w:szCs w:val="28"/>
          <w:highlight w:val="white"/>
        </w:rPr>
        <w:t xml:space="preserve">типового административного регламента)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contextualSpacing/>
        <w:jc w:val="both"/>
        <w:widowControl w:val="off"/>
        <w:tabs>
          <w:tab w:val="left" w:pos="567" w:leader="none"/>
        </w:tabs>
        <w:rPr>
          <w:i/>
          <w:iCs/>
          <w:sz w:val="28"/>
          <w:szCs w:val="28"/>
          <w:highlight w:val="white"/>
        </w:rPr>
      </w:pPr>
      <w:r>
        <w:rPr>
          <w:i/>
          <w:iCs/>
          <w:sz w:val="28"/>
          <w:szCs w:val="28"/>
          <w:highlight w:val="white"/>
        </w:rPr>
      </w:r>
      <w:r>
        <w:rPr>
          <w:i/>
          <w:iCs/>
          <w:sz w:val="28"/>
          <w:szCs w:val="28"/>
          <w:highlight w:val="white"/>
        </w:rPr>
      </w:r>
      <w:r>
        <w:rPr>
          <w:i/>
          <w:iCs/>
          <w:sz w:val="28"/>
          <w:szCs w:val="28"/>
          <w:highlight w:val="white"/>
        </w:rPr>
      </w:r>
    </w:p>
    <w:p>
      <w:pPr>
        <w:pStyle w:val="853"/>
        <w:jc w:val="center"/>
        <w:spacing w:before="0" w:beforeAutospacing="0" w:after="0" w:afterAutospacing="0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</w:t>
      </w:r>
      <w:r>
        <w:rPr>
          <w:sz w:val="28"/>
          <w:szCs w:val="28"/>
          <w:highlight w:val="white"/>
        </w:rPr>
        <w:t xml:space="preserve">Общие положения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1.1. Предмет регулирования.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sz w:val="28"/>
          <w:szCs w:val="28"/>
          <w:highlight w:val="white"/>
        </w:rPr>
        <w:t xml:space="preserve">Настоящий а</w:t>
      </w:r>
      <w:r>
        <w:rPr>
          <w:sz w:val="28"/>
          <w:szCs w:val="28"/>
          <w:highlight w:val="white"/>
        </w:rPr>
        <w:t xml:space="preserve">дминистративный регламент предоставления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услуги «</w:t>
      </w:r>
      <w:r>
        <w:rPr>
          <w:bCs/>
          <w:sz w:val="28"/>
          <w:szCs w:val="28"/>
          <w:highlight w:val="white"/>
        </w:rPr>
        <w:t xml:space="preserve">Признание садового дома жилым домом и жилого дома садовым домом</w:t>
      </w:r>
      <w:r>
        <w:rPr>
          <w:sz w:val="28"/>
          <w:szCs w:val="28"/>
          <w:highlight w:val="white"/>
        </w:rPr>
        <w:t xml:space="preserve">» </w:t>
      </w:r>
      <w:r>
        <w:rPr>
          <w:sz w:val="28"/>
          <w:szCs w:val="28"/>
          <w:highlight w:val="white"/>
        </w:rPr>
        <w:t xml:space="preserve">(далее соответственно - административный регламент, муниципальная услуга соответственно) определяет порядок, стандарт и сроки при </w:t>
      </w:r>
      <w:r>
        <w:rPr>
          <w:sz w:val="28"/>
          <w:szCs w:val="28"/>
          <w:highlight w:val="white"/>
        </w:rPr>
        <w:t xml:space="preserve">предоставлении муниципальной услуги.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1.2. Круг заявителей.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left="0" w:right="0" w:firstLine="700"/>
        <w:jc w:val="both"/>
        <w:spacing w:before="0" w:after="0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sz w:val="28"/>
          <w:szCs w:val="28"/>
          <w:highlight w:val="white"/>
        </w:rPr>
        <w:t xml:space="preserve">Заявителями на получение муниципальной услуги являются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физические и </w:t>
      </w:r>
      <w:r>
        <w:rPr>
          <w:sz w:val="28"/>
          <w:szCs w:val="28"/>
          <w:highlight w:val="white"/>
        </w:rPr>
        <w:t xml:space="preserve">юридические лица </w:t>
      </w:r>
      <w:r>
        <w:rPr>
          <w:sz w:val="28"/>
          <w:szCs w:val="28"/>
          <w:highlight w:val="white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являющиеся собственниками садового</w:t>
      </w:r>
      <w:r>
        <w:rPr>
          <w:sz w:val="28"/>
          <w:szCs w:val="28"/>
          <w:highlight w:val="white"/>
        </w:rPr>
        <w:t xml:space="preserve"> дома или жилого дома, расположенных на территории муниципального образования</w:t>
      </w:r>
      <w:r>
        <w:rPr>
          <w:i/>
          <w:iCs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(далее – Заявитель)</w:t>
      </w:r>
      <w:r>
        <w:rPr>
          <w:sz w:val="28"/>
          <w:szCs w:val="28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Представлять интересы заявителя имеют право: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имени физических лиц: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представители, действующие в силу полномочий, основанных </w:t>
      </w:r>
      <w:r>
        <w:rPr>
          <w:sz w:val="28"/>
          <w:szCs w:val="28"/>
        </w:rPr>
        <w:br/>
        <w:t xml:space="preserve">на доверенности;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опекуны недееспособных граждан;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законные представители (родители, усыновители, опекуны) несовершеннолетних в возрасте до 14 лет.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09"/>
        <w:jc w:val="both"/>
        <w:tabs>
          <w:tab w:val="left" w:pos="1134" w:leader="none"/>
        </w:tabs>
        <w:rPr>
          <w:rFonts w:ascii="Times New Roman" w:hAnsi="Times New Roman" w:eastAsia="Calibri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-</w:t>
      </w:r>
      <w:r>
        <w:rPr>
          <w:rFonts w:eastAsia="Calibri"/>
          <w:sz w:val="28"/>
          <w:szCs w:val="28"/>
          <w:highlight w:val="white"/>
        </w:rPr>
        <w:t xml:space="preserve"> от имени юридических лиц: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представители, действующие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соответствии с законом или учредительными документами от имени заявителя без доверенности;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84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представители, действующие от имени заявителя в силу полномочий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 xml:space="preserve">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9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1.3. </w:t>
      </w:r>
      <w:r>
        <w:rPr>
          <w:sz w:val="28"/>
          <w:szCs w:val="28"/>
          <w:highlight w:val="white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</w:t>
      </w:r>
      <w:r>
        <w:rPr>
          <w:sz w:val="28"/>
          <w:szCs w:val="28"/>
          <w:highlight w:val="white"/>
        </w:rPr>
        <w:t xml:space="preserve">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5"/>
        <w:ind w:left="0"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center"/>
        <w:spacing w:before="0" w:beforeAutospacing="0" w:after="0" w:afterAutospacing="0"/>
        <w:rPr>
          <w:bCs w:val="0"/>
          <w:sz w:val="28"/>
          <w:szCs w:val="28"/>
          <w:highlight w:val="white"/>
        </w:rPr>
      </w:pPr>
      <w:r>
        <w:rPr>
          <w:bCs w:val="0"/>
          <w:sz w:val="28"/>
          <w:szCs w:val="28"/>
          <w:highlight w:val="white"/>
        </w:rPr>
        <w:t xml:space="preserve">2</w:t>
      </w:r>
      <w:r>
        <w:rPr>
          <w:bCs w:val="0"/>
          <w:sz w:val="28"/>
          <w:szCs w:val="28"/>
          <w:highlight w:val="white"/>
        </w:rPr>
        <w:t xml:space="preserve">. Стандарт предоставления </w:t>
      </w:r>
      <w:r>
        <w:rPr>
          <w:bCs w:val="0"/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bCs w:val="0"/>
          <w:sz w:val="28"/>
          <w:szCs w:val="28"/>
          <w:highlight w:val="white"/>
        </w:rPr>
        <w:t xml:space="preserve">услуги</w:t>
      </w:r>
      <w:r>
        <w:rPr>
          <w:bCs w:val="0"/>
          <w:sz w:val="28"/>
          <w:szCs w:val="28"/>
          <w:highlight w:val="white"/>
        </w:rPr>
      </w:r>
      <w:r>
        <w:rPr>
          <w:bCs w:val="0"/>
          <w:sz w:val="28"/>
          <w:szCs w:val="28"/>
          <w:highlight w:val="white"/>
        </w:rPr>
      </w:r>
    </w:p>
    <w:p>
      <w:pPr>
        <w:pStyle w:val="852"/>
        <w:ind w:firstLine="709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2.</w:t>
      </w:r>
      <w:r>
        <w:rPr>
          <w:bCs/>
          <w:sz w:val="28"/>
          <w:szCs w:val="28"/>
          <w:highlight w:val="white"/>
        </w:rPr>
        <w:t xml:space="preserve">1. Н</w:t>
      </w:r>
      <w:r>
        <w:rPr>
          <w:bCs/>
          <w:sz w:val="28"/>
          <w:szCs w:val="28"/>
          <w:highlight w:val="white"/>
        </w:rPr>
        <w:t xml:space="preserve">аименование </w:t>
      </w:r>
      <w:r>
        <w:rPr>
          <w:bCs/>
          <w:sz w:val="28"/>
          <w:szCs w:val="28"/>
          <w:highlight w:val="white"/>
        </w:rPr>
        <w:t xml:space="preserve">м</w:t>
      </w:r>
      <w:r>
        <w:rPr>
          <w:bCs/>
          <w:sz w:val="28"/>
          <w:szCs w:val="28"/>
          <w:highlight w:val="white"/>
        </w:rPr>
        <w:t xml:space="preserve">униципальной услуги: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  <w:t xml:space="preserve">Признание садового дома жилым домом и жилого дома садовым домом</w:t>
      </w:r>
      <w:r>
        <w:rPr>
          <w:bCs/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2.2. Наименование органа, предоставляющего муниципальную услугу.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Муниципальную услугу предоставляет: </w:t>
      </w:r>
      <w:r>
        <w:rPr>
          <w:rFonts w:eastAsia="Calibri"/>
          <w:sz w:val="28"/>
          <w:szCs w:val="28"/>
          <w:highlight w:val="white"/>
        </w:rPr>
        <w:t xml:space="preserve">администрация _____________________ городского/сельского поселения/городско</w:t>
      </w:r>
      <w:r>
        <w:rPr>
          <w:rFonts w:eastAsia="Calibri"/>
          <w:sz w:val="28"/>
          <w:szCs w:val="28"/>
          <w:highlight w:val="white"/>
        </w:rPr>
        <w:t xml:space="preserve">го/муниципального  округа </w:t>
      </w:r>
      <w:r>
        <w:rPr>
          <w:rFonts w:eastAsia="Calibri"/>
          <w:sz w:val="28"/>
          <w:szCs w:val="28"/>
          <w:highlight w:val="white"/>
        </w:rPr>
        <w:t xml:space="preserve">Ленинградской </w:t>
      </w:r>
      <w:r>
        <w:rPr>
          <w:rFonts w:eastAsia="Calibri"/>
          <w:sz w:val="28"/>
          <w:szCs w:val="28"/>
          <w:highlight w:val="white"/>
        </w:rPr>
        <w:t xml:space="preserve">области (далее – администрация) </w:t>
      </w:r>
      <w:r>
        <w:rPr>
          <w:sz w:val="28"/>
          <w:szCs w:val="28"/>
          <w:highlight w:val="white"/>
        </w:rPr>
        <w:t xml:space="preserve">по месту нахождения садового/жилого дома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2.3. Результат предоставления 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Результатом предоставления муниципальной услуги является: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1) решение </w:t>
      </w:r>
      <w:r>
        <w:rPr>
          <w:bCs/>
          <w:sz w:val="28"/>
          <w:szCs w:val="28"/>
          <w:highlight w:val="white"/>
        </w:rPr>
        <w:t xml:space="preserve">администрации</w:t>
      </w:r>
      <w:r>
        <w:rPr>
          <w:bCs/>
          <w:sz w:val="28"/>
          <w:szCs w:val="28"/>
          <w:highlight w:val="white"/>
        </w:rPr>
        <w:t xml:space="preserve"> о признании садового дома жилым домом или жилого дома садовым домом (</w:t>
      </w:r>
      <w:r>
        <w:rPr>
          <w:bCs/>
          <w:sz w:val="28"/>
          <w:szCs w:val="28"/>
          <w:highlight w:val="white"/>
        </w:rPr>
        <w:t xml:space="preserve">Образец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  <w:t xml:space="preserve">2, приложение</w:t>
      </w:r>
      <w:r>
        <w:rPr>
          <w:bCs/>
          <w:sz w:val="28"/>
          <w:szCs w:val="28"/>
          <w:highlight w:val="white"/>
        </w:rPr>
        <w:t xml:space="preserve"> к административному регламенту);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2) решения об</w:t>
      </w:r>
      <w:r>
        <w:rPr>
          <w:bCs/>
          <w:sz w:val="28"/>
          <w:szCs w:val="28"/>
          <w:highlight w:val="white"/>
        </w:rPr>
        <w:t xml:space="preserve"> отказе в предоставлении услуги </w:t>
      </w:r>
      <w:r>
        <w:rPr>
          <w:bCs/>
          <w:sz w:val="28"/>
          <w:szCs w:val="28"/>
          <w:highlight w:val="white"/>
        </w:rPr>
        <w:t xml:space="preserve">(</w:t>
      </w:r>
      <w:r>
        <w:rPr>
          <w:bCs/>
          <w:sz w:val="28"/>
          <w:szCs w:val="28"/>
          <w:highlight w:val="white"/>
        </w:rPr>
        <w:t xml:space="preserve">Образец</w:t>
      </w:r>
      <w:r>
        <w:rPr>
          <w:bCs/>
          <w:sz w:val="28"/>
          <w:szCs w:val="28"/>
          <w:highlight w:val="white"/>
        </w:rPr>
        <w:t xml:space="preserve"> 3</w:t>
      </w:r>
      <w:r>
        <w:rPr>
          <w:bCs/>
          <w:sz w:val="28"/>
          <w:szCs w:val="28"/>
          <w:highlight w:val="white"/>
        </w:rPr>
        <w:t xml:space="preserve">, приложение</w:t>
      </w:r>
      <w:r>
        <w:rPr>
          <w:bCs/>
          <w:sz w:val="28"/>
          <w:szCs w:val="28"/>
          <w:highlight w:val="white"/>
        </w:rPr>
        <w:t xml:space="preserve"> к административному регламенту)</w:t>
      </w:r>
      <w:r>
        <w:rPr>
          <w:bCs/>
          <w:sz w:val="28"/>
          <w:szCs w:val="28"/>
          <w:highlight w:val="white"/>
        </w:rPr>
        <w:t xml:space="preserve">.</w:t>
      </w: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921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highlight w:val="white"/>
          <w:shd w:val="clear" w:color="auto" w:fill="auto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Формирование реестровой записи в качестве результата предоставления государственной услуги не предусмотрено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 предоставления муниципальной услуги предоставляется </w:t>
        <w:br w:type="textWrapping" w:clear="all"/>
        <w:t xml:space="preserve">(в соответствии со способом, указанным заявителем при подаче заявления </w:t>
        <w:br w:type="textWrapping" w:clear="all"/>
        <w:t xml:space="preserve">и документов):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при личной явке: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администрации;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филиалах, отделах, удаленных рабочих местах ГБУ ЛО «МФЦ»;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без личной явки: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почтовым отправлением;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электронной форме через личный кабинет заявителя на ЕПГУ.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u w:val="single"/>
        </w:rPr>
        <w:t xml:space="preserve">2.4.</w:t>
      </w:r>
      <w:r>
        <w:rPr>
          <w:bCs/>
          <w:sz w:val="28"/>
          <w:szCs w:val="28"/>
          <w:highlight w:val="white"/>
          <w:u w:val="single"/>
        </w:rPr>
        <w:t xml:space="preserve"> Срок предоставления услуги</w:t>
      </w:r>
      <w:r>
        <w:rPr>
          <w:bCs/>
          <w:sz w:val="28"/>
          <w:szCs w:val="28"/>
          <w:highlight w:val="white"/>
        </w:rPr>
        <w:t xml:space="preserve"> составляет не более </w:t>
      </w:r>
      <w:r>
        <w:rPr>
          <w:bCs/>
          <w:sz w:val="28"/>
          <w:szCs w:val="28"/>
          <w:highlight w:val="white"/>
        </w:rPr>
        <w:t xml:space="preserve">10</w:t>
      </w:r>
      <w:r>
        <w:rPr>
          <w:bCs/>
          <w:sz w:val="28"/>
          <w:szCs w:val="28"/>
          <w:highlight w:val="white"/>
        </w:rPr>
        <w:t xml:space="preserve"> рабочих дней</w:t>
      </w:r>
      <w:r>
        <w:rPr>
          <w:bCs/>
          <w:sz w:val="28"/>
          <w:szCs w:val="28"/>
          <w:highlight w:val="white"/>
        </w:rPr>
        <w:t xml:space="preserve"> со дня регистрации заявления о предоставлении муниципальной услуги. 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color w:val="000000"/>
          <w:sz w:val="28"/>
          <w:szCs w:val="28"/>
          <w:highlight w:val="white"/>
          <w:u w:val="single"/>
        </w:rPr>
      </w:pPr>
      <w:r>
        <w:rPr>
          <w:color w:val="000000"/>
          <w:sz w:val="28"/>
          <w:szCs w:val="28"/>
          <w:highlight w:val="white"/>
          <w:u w:val="single"/>
        </w:rPr>
        <w:t xml:space="preserve">2.5. Размер платы, взимаемой с заявителя при предоставлении </w:t>
      </w:r>
      <w:r>
        <w:rPr>
          <w:sz w:val="28"/>
          <w:szCs w:val="28"/>
          <w:highlight w:val="white"/>
          <w:u w:val="single"/>
        </w:rPr>
        <w:t xml:space="preserve">муниципальной</w:t>
      </w:r>
      <w:r>
        <w:rPr>
          <w:color w:val="000000"/>
          <w:sz w:val="28"/>
          <w:szCs w:val="28"/>
          <w:highlight w:val="white"/>
          <w:u w:val="single"/>
        </w:rPr>
        <w:t xml:space="preserve"> </w:t>
      </w:r>
      <w:r>
        <w:rPr>
          <w:color w:val="000000"/>
          <w:sz w:val="28"/>
          <w:szCs w:val="28"/>
          <w:highlight w:val="white"/>
          <w:u w:val="single"/>
        </w:rPr>
        <w:t xml:space="preserve">услуги, и способы ее взимания.</w:t>
      </w:r>
      <w:r>
        <w:rPr>
          <w:color w:val="000000"/>
          <w:sz w:val="28"/>
          <w:szCs w:val="28"/>
          <w:highlight w:val="white"/>
          <w:u w:val="single"/>
        </w:rPr>
      </w:r>
      <w:r>
        <w:rPr>
          <w:color w:val="000000"/>
          <w:sz w:val="28"/>
          <w:szCs w:val="28"/>
          <w:highlight w:val="white"/>
          <w:u w:val="single"/>
        </w:rPr>
      </w:r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  <w:t xml:space="preserve">Муниципальная услуга предоставляется бесплатно.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4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ab/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  <w:u w:val="single"/>
        </w:rPr>
        <w:t xml:space="preserve">2.6. Максимальный срок ожидания  в 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0"/>
        <w:jc w:val="both"/>
        <w:spacing w:before="0" w:after="0" w:line="240" w:lineRule="auto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ГБУ ЛО «МФЦ», составля</w:t>
      </w:r>
      <w:r>
        <w:rPr>
          <w:rFonts w:ascii="Times New Roman" w:hAnsi="Times New Roman" w:eastAsia="Times New Roman" w:cs="Times New Roman"/>
          <w:color w:val="000000"/>
          <w:sz w:val="28"/>
          <w:highlight w:val="white"/>
        </w:rPr>
        <w:t xml:space="preserve">ет не более 15 минут.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  <w:t xml:space="preserve">Срок регистрации запроса заявителя о предоставлении муниципальной услуги составляет в администрации: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Датой получения документов считаются дата представления полного комплекта документов.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2.10.1. </w:t>
      </w:r>
      <w:r>
        <w:rPr>
          <w:sz w:val="28"/>
          <w:szCs w:val="28"/>
          <w:highlight w:val="white"/>
        </w:rPr>
        <w:t xml:space="preserve">Для предоставления муниципальной услуги получение услуг, которые являются необходимыми и обязательными для предоставления муниципальной услуги, </w:t>
      </w:r>
      <w:r>
        <w:rPr>
          <w:color w:val="000000" w:themeColor="text1"/>
          <w:sz w:val="28"/>
          <w:szCs w:val="28"/>
          <w:highlight w:val="white"/>
        </w:rPr>
        <w:t xml:space="preserve">не требуется.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2.10.2.</w:t>
      </w:r>
      <w:r>
        <w:rPr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Для предоставления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услуги использу</w:t>
      </w:r>
      <w:r>
        <w:rPr>
          <w:color w:val="000000"/>
          <w:sz w:val="28"/>
          <w:szCs w:val="28"/>
          <w:highlight w:val="white"/>
        </w:rPr>
        <w:t xml:space="preserve">е</w:t>
      </w:r>
      <w:r>
        <w:rPr>
          <w:color w:val="000000"/>
          <w:sz w:val="28"/>
          <w:szCs w:val="28"/>
          <w:highlight w:val="white"/>
        </w:rPr>
        <w:t xml:space="preserve">тся </w:t>
      </w:r>
      <w:r>
        <w:rPr>
          <w:color w:val="000000"/>
          <w:sz w:val="28"/>
          <w:szCs w:val="28"/>
          <w:highlight w:val="white"/>
        </w:rPr>
        <w:t xml:space="preserve">федеральная государственная информационная система «Единая система межведомственного электронного взаимодействия» (СМЭВ</w:t>
      </w:r>
      <w:r>
        <w:rPr>
          <w:color w:val="000000"/>
          <w:sz w:val="28"/>
          <w:szCs w:val="28"/>
          <w:highlight w:val="white"/>
        </w:rPr>
        <w:t xml:space="preserve">)</w:t>
      </w:r>
      <w:r>
        <w:rPr>
          <w:color w:val="000000"/>
          <w:sz w:val="28"/>
          <w:szCs w:val="28"/>
          <w:highlight w:val="white"/>
        </w:rPr>
        <w:t xml:space="preserve">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4"/>
        <w:ind w:firstLine="709"/>
        <w:jc w:val="both"/>
        <w:rPr>
          <w:highlight w:val="white"/>
        </w:rPr>
      </w:pPr>
      <w:r>
        <w:rPr>
          <w:highlight w:val="white"/>
        </w:rPr>
        <w:t xml:space="preserve">2.10.3. Предоставление результатов </w:t>
      </w:r>
      <w:r>
        <w:rPr>
          <w:highlight w:val="white"/>
        </w:rPr>
        <w:t xml:space="preserve">муниципальной</w:t>
      </w:r>
      <w:r>
        <w:rPr>
          <w:highlight w:val="white"/>
        </w:rPr>
        <w:t xml:space="preserve"> </w:t>
      </w:r>
      <w:r>
        <w:rPr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</w:t>
      </w:r>
      <w:r>
        <w:rPr>
          <w:highlight w:val="white"/>
        </w:rPr>
        <w:t xml:space="preserve">запросе</w:t>
      </w:r>
      <w:r>
        <w:rPr>
          <w:highlight w:val="white"/>
        </w:rPr>
        <w:t xml:space="preserve">, в сроки, предусмотренные пунктом </w:t>
      </w:r>
      <w:r>
        <w:rPr>
          <w:highlight w:val="white"/>
        </w:rPr>
        <w:t xml:space="preserve">3.6</w:t>
      </w:r>
      <w:r>
        <w:rPr>
          <w:highlight w:val="white"/>
        </w:rPr>
        <w:t xml:space="preserve"> 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highlight w:val="white"/>
        </w:rPr>
      </w:r>
      <w:r>
        <w:rPr>
          <w:highlight w:val="white"/>
        </w:rPr>
      </w:r>
    </w:p>
    <w:p>
      <w:pPr>
        <w:pStyle w:val="884"/>
        <w:ind w:firstLine="709"/>
        <w:jc w:val="both"/>
        <w:rPr>
          <w:color w:val="000000"/>
          <w:highlight w:val="white"/>
        </w:rPr>
      </w:pPr>
      <w:r>
        <w:rPr>
          <w:highlight w:val="white"/>
        </w:rPr>
        <w:t xml:space="preserve">2.10.4.</w:t>
      </w:r>
      <w:r>
        <w:rPr>
          <w:color w:val="000000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2.10.5.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2.10.6. 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2.10.7.</w:t>
      </w:r>
      <w:r>
        <w:rPr>
          <w:color w:val="000000"/>
          <w:sz w:val="28"/>
          <w:szCs w:val="28"/>
          <w:highlight w:val="white"/>
        </w:rPr>
        <w:t xml:space="preserve">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color w:val="000000"/>
          <w:sz w:val="28"/>
          <w:szCs w:val="28"/>
          <w:highlight w:val="white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84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color w:val="000000"/>
          <w:highlight w:val="white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84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2.11.2. Формы запроса и документов приведены в приложении к настоящему регламенту.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84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84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2.12. Исчерпывающий перечень оснований для отказа в приеме запроса о предоставлении муниципальной услуги и документов, не</w:t>
      </w:r>
      <w:r>
        <w:rPr>
          <w:color w:val="000000"/>
          <w:highlight w:val="white"/>
        </w:rPr>
        <w:t xml:space="preserve">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приведены в приложении к настоящему регламенту (таблица № 3).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center"/>
        <w:spacing w:before="0" w:beforeAutospacing="0" w:after="0" w:afterAutospacing="0"/>
        <w:widowControl w:val="off"/>
        <w:rPr>
          <w:sz w:val="28"/>
          <w:szCs w:val="28"/>
          <w:highlight w:val="white"/>
        </w:rPr>
      </w:pPr>
      <w:r>
        <w:rPr>
          <w:bCs w:val="0"/>
          <w:color w:val="000000"/>
          <w:sz w:val="28"/>
          <w:szCs w:val="28"/>
          <w:highlight w:val="white"/>
        </w:rPr>
        <w:t xml:space="preserve">3</w:t>
      </w:r>
      <w:r>
        <w:rPr>
          <w:b w:val="0"/>
          <w:bCs w:val="0"/>
          <w:color w:val="000000"/>
          <w:sz w:val="28"/>
          <w:szCs w:val="28"/>
          <w:highlight w:val="white"/>
        </w:rPr>
        <w:t xml:space="preserve">.</w:t>
      </w:r>
      <w:r>
        <w:rPr>
          <w:highlight w:val="white"/>
        </w:rPr>
        <w:t xml:space="preserve"> </w:t>
      </w:r>
      <w:r>
        <w:rPr>
          <w:bCs w:val="0"/>
          <w:sz w:val="28"/>
          <w:szCs w:val="28"/>
          <w:highlight w:val="white"/>
        </w:rPr>
        <w:t xml:space="preserve">Состав, последовательность и сроки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center"/>
        <w:spacing w:before="0" w:beforeAutospacing="0" w:after="0" w:afterAutospacing="0"/>
        <w:widowControl w:val="off"/>
        <w:rPr>
          <w:sz w:val="28"/>
          <w:szCs w:val="28"/>
          <w:highlight w:val="white"/>
        </w:rPr>
      </w:pPr>
      <w:r>
        <w:rPr>
          <w:bCs w:val="0"/>
          <w:sz w:val="28"/>
          <w:szCs w:val="28"/>
          <w:highlight w:val="white"/>
        </w:rPr>
        <w:t xml:space="preserve">выполнения административных процедур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а) профилирование заявителя;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б) прием </w:t>
      </w:r>
      <w:r>
        <w:rPr>
          <w:sz w:val="28"/>
          <w:szCs w:val="28"/>
          <w:highlight w:val="white"/>
        </w:rPr>
        <w:t xml:space="preserve">запроса</w:t>
      </w:r>
      <w:r>
        <w:rPr>
          <w:sz w:val="28"/>
          <w:szCs w:val="28"/>
          <w:highlight w:val="white"/>
        </w:rPr>
        <w:t xml:space="preserve"> и документов;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в) межведомственное информационное взаимодействие;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г) </w:t>
      </w:r>
      <w:r>
        <w:rPr>
          <w:sz w:val="28"/>
          <w:szCs w:val="28"/>
          <w:highlight w:val="white"/>
        </w:rPr>
        <w:t xml:space="preserve">принятие решения о предоставлении (отказе в предоставлении</w:t>
      </w:r>
      <w:r>
        <w:rPr>
          <w:highlight w:val="white"/>
        </w:rPr>
        <w:t xml:space="preserve">) </w:t>
      </w:r>
      <w:r>
        <w:rPr>
          <w:sz w:val="28"/>
          <w:szCs w:val="28"/>
          <w:highlight w:val="white"/>
        </w:rPr>
        <w:t xml:space="preserve">муниципальной услуги;</w:t>
      </w:r>
      <w:r>
        <w:rPr>
          <w:highlight w:val="white"/>
        </w:rPr>
      </w:r>
      <w:r>
        <w:rPr>
          <w:highlight w:val="white"/>
        </w:rPr>
      </w:r>
    </w:p>
    <w:p>
      <w:pPr>
        <w:pStyle w:val="885"/>
        <w:ind w:left="0" w:firstLine="709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д) предоставление </w:t>
      </w:r>
      <w:r>
        <w:rPr>
          <w:sz w:val="28"/>
          <w:szCs w:val="28"/>
          <w:highlight w:val="white"/>
        </w:rPr>
        <w:t xml:space="preserve">результата муниципальной услуги.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5"/>
        <w:ind w:left="0" w:firstLine="709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3.2. Профилирование заявителя</w:t>
      </w:r>
      <w:r>
        <w:rPr>
          <w:b/>
          <w:sz w:val="28"/>
          <w:szCs w:val="28"/>
          <w:highlight w:val="white"/>
        </w:rPr>
        <w:t xml:space="preserve">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3.2.1. Профилирование заявителя</w:t>
      </w:r>
      <w:r>
        <w:rPr>
          <w:sz w:val="28"/>
          <w:szCs w:val="28"/>
          <w:highlight w:val="white"/>
        </w:rPr>
        <w:t xml:space="preserve">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3.2.2. </w:t>
      </w:r>
      <w:r>
        <w:rPr>
          <w:sz w:val="28"/>
          <w:szCs w:val="28"/>
          <w:highlight w:val="white"/>
        </w:rPr>
        <w:t xml:space="preserve">По результа</w:t>
      </w:r>
      <w:r>
        <w:rPr>
          <w:sz w:val="28"/>
          <w:szCs w:val="28"/>
          <w:highlight w:val="white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3.2.3. </w:t>
      </w:r>
      <w:r>
        <w:rPr>
          <w:sz w:val="28"/>
          <w:szCs w:val="28"/>
          <w:highlight w:val="white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5"/>
        <w:ind w:left="0" w:firstLine="709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3.3. Прием запроса и документов и (или) информации, необходимых для предоставления муниципальной услуги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85"/>
        <w:ind w:left="0" w:firstLine="709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(или) информации приведены в приложении к настоящему регламенту </w:t>
      </w:r>
      <w:r>
        <w:rPr>
          <w:highlight w:val="white"/>
        </w:rPr>
        <w:fldChar w:fldCharType="begin"/>
      </w:r>
      <w:r>
        <w:rPr>
          <w:highlight w:val="white"/>
        </w:rPr>
        <w:instrText xml:space="preserve"> HYPERLINK "https://login.consultant.ru/link/?req=doc&amp;base=SPB&amp;n=316702&amp;dst=101254" \o "https://login.consultant.ru/link/?req=doc&amp;base=SPB&amp;n=316702&amp;dst=101254" </w:instrText>
      </w:r>
      <w:r>
        <w:rPr>
          <w:highlight w:val="white"/>
        </w:rPr>
        <w:fldChar w:fldCharType="separate"/>
      </w:r>
      <w:r>
        <w:rPr>
          <w:sz w:val="28"/>
          <w:szCs w:val="28"/>
          <w:highlight w:val="white"/>
        </w:rPr>
        <w:t xml:space="preserve">(таблица  № 2)</w:t>
      </w:r>
      <w:r>
        <w:rPr>
          <w:sz w:val="28"/>
          <w:szCs w:val="28"/>
          <w:highlight w:val="white"/>
        </w:rPr>
        <w:fldChar w:fldCharType="end"/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3.3.2.</w:t>
        <w:tab/>
      </w:r>
      <w:r>
        <w:rPr>
          <w:sz w:val="28"/>
          <w:szCs w:val="28"/>
          <w:highlight w:val="white"/>
        </w:rPr>
        <w:t xml:space="preserve">В целях предоставления муниципальной услуги установление личности заявителя может осуществляться в ходе личного приема</w:t>
      </w:r>
      <w:r>
        <w:rPr>
          <w:sz w:val="28"/>
          <w:szCs w:val="28"/>
          <w:highlight w:val="white"/>
        </w:rPr>
        <w:t xml:space="preserve">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</w:t>
      </w:r>
      <w:r>
        <w:rPr>
          <w:sz w:val="28"/>
          <w:szCs w:val="28"/>
          <w:highlight w:val="white"/>
        </w:rPr>
        <w:t xml:space="preserve">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</w:t>
      </w:r>
      <w:r>
        <w:rPr>
          <w:sz w:val="28"/>
          <w:szCs w:val="28"/>
          <w:highlight w:val="white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sz w:val="28"/>
          <w:szCs w:val="28"/>
          <w:highlight w:val="whit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информационных технологий, предусмотренных статьями 9, 10 и 14 Федерального закона № 572-ФЗ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3.3.4. Возможность приема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МФЦ запроса и документов и (или) информации, необходимых для предоста</w:t>
      </w:r>
      <w:r>
        <w:rPr>
          <w:sz w:val="28"/>
          <w:szCs w:val="28"/>
          <w:highlight w:val="white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3.3.5. </w:t>
      </w:r>
      <w:r>
        <w:rPr>
          <w:sz w:val="28"/>
          <w:szCs w:val="28"/>
          <w:highlight w:val="white"/>
        </w:rPr>
        <w:t xml:space="preserve">Срок регистрации запроса и документов и (или) информации, необходимых для предоставления муниципальной услуги, в </w:t>
      </w:r>
      <w:r>
        <w:rPr>
          <w:sz w:val="28"/>
          <w:szCs w:val="28"/>
          <w:highlight w:val="white"/>
        </w:rPr>
        <w:t xml:space="preserve">администрации</w:t>
      </w:r>
      <w:r>
        <w:rPr>
          <w:sz w:val="28"/>
          <w:szCs w:val="28"/>
          <w:highlight w:val="white"/>
        </w:rPr>
        <w:t xml:space="preserve"> или  МФЦ составляет: при личном обращении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, при напра</w:t>
      </w:r>
      <w:r>
        <w:rPr>
          <w:sz w:val="28"/>
          <w:szCs w:val="28"/>
          <w:highlight w:val="white"/>
        </w:rPr>
        <w:t xml:space="preserve">влении запроса почтовой связью, при направлении запроса в форме электронного документа посредством Единого портала,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sz w:val="28"/>
          <w:szCs w:val="28"/>
          <w:highlight w:val="white"/>
        </w:rPr>
        <w:t xml:space="preserve"> при направлении запроса из МФЦ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 на бумажном носителе – в день передачи документов.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3.4. Межведомственное информационное взаимодействие.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межведомственных информационных запросов: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Сведения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 о правах </w:t>
      </w:r>
      <w:r>
        <w:rPr>
          <w:sz w:val="28"/>
          <w:szCs w:val="28"/>
          <w:highlight w:val="white"/>
        </w:rPr>
        <w:t xml:space="preserve">на </w:t>
      </w:r>
      <w:r>
        <w:rPr>
          <w:sz w:val="28"/>
          <w:szCs w:val="28"/>
          <w:highlight w:val="white"/>
        </w:rPr>
        <w:t xml:space="preserve">садовый/жилой</w:t>
      </w:r>
      <w:r>
        <w:rPr>
          <w:sz w:val="28"/>
          <w:szCs w:val="28"/>
          <w:highlight w:val="white"/>
        </w:rPr>
        <w:t xml:space="preserve"> дом</w:t>
      </w:r>
      <w:r>
        <w:rPr>
          <w:sz w:val="28"/>
          <w:szCs w:val="28"/>
          <w:highlight w:val="white"/>
        </w:rPr>
        <w:t xml:space="preserve">, </w:t>
      </w:r>
      <w:r>
        <w:rPr>
          <w:sz w:val="28"/>
          <w:szCs w:val="28"/>
          <w:highlight w:val="white"/>
        </w:rPr>
        <w:t xml:space="preserve">если право собственно</w:t>
      </w:r>
      <w:r>
        <w:rPr>
          <w:sz w:val="28"/>
          <w:szCs w:val="28"/>
          <w:highlight w:val="white"/>
        </w:rPr>
        <w:t xml:space="preserve">сти заявителя на садовый/</w:t>
      </w:r>
      <w:r>
        <w:rPr>
          <w:sz w:val="28"/>
          <w:szCs w:val="28"/>
          <w:highlight w:val="white"/>
        </w:rPr>
        <w:t xml:space="preserve">жилой дом не зарегистрировано в Едином государственном реестре недвижимости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2) В случае подачи документов от пр</w:t>
      </w:r>
      <w:r>
        <w:rPr>
          <w:bCs/>
          <w:sz w:val="28"/>
          <w:szCs w:val="28"/>
          <w:highlight w:val="white"/>
        </w:rPr>
        <w:t xml:space="preserve">едставителя Заявителя с ролью «юридическое лицо», «индивидуальный предприниматель» дополнительно предоставляются документы необходимые в соответствии с нормативными правовыми актами для предоставления муниципальной услуги, которые находятся в распоряжении </w:t>
      </w:r>
      <w:r>
        <w:rPr>
          <w:bCs/>
          <w:sz w:val="28"/>
          <w:szCs w:val="28"/>
          <w:highlight w:val="white"/>
        </w:rPr>
        <w:t xml:space="preserve">государственных орган</w:t>
      </w:r>
      <w:r>
        <w:rPr>
          <w:bCs/>
          <w:sz w:val="28"/>
          <w:szCs w:val="28"/>
          <w:highlight w:val="white"/>
        </w:rPr>
        <w:t xml:space="preserve">ов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администрации, иных органах местного самоуправления</w:t>
      </w:r>
      <w:r>
        <w:rPr>
          <w:bCs/>
          <w:sz w:val="28"/>
          <w:szCs w:val="28"/>
          <w:highlight w:val="white"/>
        </w:rPr>
        <w:t xml:space="preserve"> и подведомственных государственным органам</w:t>
      </w:r>
      <w:r>
        <w:rPr>
          <w:bCs/>
          <w:sz w:val="28"/>
          <w:szCs w:val="28"/>
          <w:highlight w:val="white"/>
        </w:rPr>
        <w:t xml:space="preserve">, администрации</w:t>
      </w:r>
      <w:r>
        <w:rPr>
          <w:bCs/>
          <w:sz w:val="28"/>
          <w:szCs w:val="28"/>
          <w:highlight w:val="white"/>
        </w:rPr>
        <w:t xml:space="preserve"> и</w:t>
      </w:r>
      <w:r>
        <w:rPr>
          <w:bCs/>
          <w:sz w:val="28"/>
          <w:szCs w:val="28"/>
          <w:highlight w:val="white"/>
        </w:rPr>
        <w:t xml:space="preserve"> иным</w:t>
      </w:r>
      <w:r>
        <w:rPr>
          <w:bCs/>
          <w:sz w:val="28"/>
          <w:szCs w:val="28"/>
          <w:highlight w:val="white"/>
        </w:rPr>
        <w:t xml:space="preserve"> органам местного самоуправления организациях</w:t>
      </w:r>
      <w:r>
        <w:rPr>
          <w:bCs/>
          <w:sz w:val="28"/>
          <w:szCs w:val="28"/>
          <w:highlight w:val="white"/>
        </w:rPr>
        <w:t xml:space="preserve">, </w:t>
      </w:r>
      <w:r>
        <w:rPr>
          <w:bCs/>
          <w:sz w:val="28"/>
          <w:szCs w:val="28"/>
          <w:highlight w:val="white"/>
        </w:rPr>
        <w:t xml:space="preserve">иных органов, участвующих в предоставлении государственных и муниципальных услуг: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Выписка из Единого государственного реестра юридических лиц;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Выписка из Единого государственного реестра индивидуальных предпринимателей.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  <w:t xml:space="preserve">) Сведения о зонах затопления – </w:t>
      </w:r>
      <w:r>
        <w:rPr>
          <w:sz w:val="28"/>
          <w:szCs w:val="28"/>
          <w:highlight w:val="white"/>
        </w:rPr>
        <w:t xml:space="preserve">в Едином государственном реестре недвижимости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3.5. Принятие решения о предоставлении (отказе в предоставлении)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Основания для отказа в предоставлении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22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52"/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3.6. Предоставление результата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852"/>
        <w:ind w:firstLine="709"/>
        <w:jc w:val="both"/>
        <w:spacing w:before="0" w:after="0" w:line="240" w:lineRule="auto"/>
        <w:rPr>
          <w:highlight w:val="white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Решение о предоставлении (об отказе в предоставлении) муниципальной услуги представляется </w:t>
      </w:r>
      <w:r>
        <w:rPr>
          <w:rFonts w:ascii="Times New Roman" w:hAnsi="Times New Roman" w:cs="Times New Roman"/>
          <w:sz w:val="28"/>
          <w:szCs w:val="28"/>
          <w:highlight w:val="white"/>
          <w:u w:val="none"/>
          <w:shd w:val="clear" w:color="auto" w:fill="auto"/>
        </w:rPr>
        <w:t xml:space="preserve">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highlight w:val="white"/>
          <w:shd w:val="clear" w:color="auto" w:fill="auto"/>
        </w:rPr>
      </w:r>
      <w:r>
        <w:rPr>
          <w:highlight w:val="white"/>
          <w:shd w:val="clear" w:color="auto" w:fill="auto"/>
        </w:rPr>
      </w:r>
    </w:p>
    <w:p>
      <w:pPr>
        <w:pStyle w:val="885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Возможность предоставления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</w:t>
      </w:r>
      <w:r>
        <w:rPr>
          <w:sz w:val="28"/>
          <w:szCs w:val="28"/>
          <w:highlight w:val="white"/>
        </w:rPr>
        <w:t xml:space="preserve">МФЦ</w:t>
      </w:r>
      <w:r>
        <w:rPr>
          <w:sz w:val="28"/>
          <w:szCs w:val="28"/>
          <w:highlight w:val="white"/>
        </w:rPr>
        <w:t xml:space="preserve">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85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b/>
          <w:color w:val="000000"/>
          <w:sz w:val="28"/>
          <w:szCs w:val="28"/>
          <w:highlight w:val="white"/>
        </w:rPr>
      </w:r>
      <w:r>
        <w:rPr>
          <w:b/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Перечень способов информирования заявителя об изменении статуса рассмотрения запроса: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а) посредством Единого портала. </w:t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jc w:val="right"/>
        <w:rPr>
          <w:highlight w:val="white"/>
        </w:rPr>
        <w:outlineLvl w:val="0"/>
      </w:pPr>
      <w:r>
        <w:rPr>
          <w:highlight w:val="white"/>
        </w:rPr>
        <w:br w:type="page" w:clear="all"/>
      </w:r>
      <w:r>
        <w:rPr>
          <w:highlight w:val="white"/>
        </w:rPr>
        <w:t xml:space="preserve">Приложение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по предоставлению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(наименование услуги)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ПЕРЕЧЕНЬ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условных обозначений и сокращений, Идентификаторы категорий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(признаков) заявителей, Исчерпывающий перечень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муниципальной услуги,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Исчерпывающий перечень оснований для отказа в приеме запроса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о предоставлении муниципальной услуги и документов,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услуги, оснований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для приостановления 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или отказа в предоставлении муниципальной услуги, Формы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запроса о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I. Перечень условных обозначений и сокращений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1. Условные сокращения: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а) ЕП, ЕПГУ – федеральная государственная информационная система «Единый портал государственных и муниципальных услуг (функций)»;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б)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2. Условные обозначения: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) ЕПГУ – документы подаю</w:t>
      </w:r>
      <w:r>
        <w:rPr>
          <w:highlight w:val="white"/>
        </w:rPr>
        <w:t xml:space="preserve">тся посредством портала;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в</w:t>
      </w:r>
      <w:r>
        <w:rPr>
          <w:highlight w:val="white"/>
        </w:rPr>
        <w:t xml:space="preserve">) ПС – документы подаются посредством почтовой связи;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г</w:t>
      </w:r>
      <w:r>
        <w:rPr>
          <w:highlight w:val="white"/>
        </w:rPr>
        <w:t xml:space="preserve">) Л - документы подаются при личном посещении Администрации, МФЦ;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д</w:t>
      </w:r>
      <w:r>
        <w:rPr>
          <w:highlight w:val="white"/>
        </w:rPr>
        <w:t xml:space="preserve">) О – представляется оригинал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е</w:t>
      </w:r>
      <w:r>
        <w:rPr>
          <w:highlight w:val="white"/>
        </w:rPr>
        <w:t xml:space="preserve">) О(э) – представляется оригинал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ж</w:t>
      </w:r>
      <w:r>
        <w:rPr>
          <w:highlight w:val="white"/>
        </w:rPr>
        <w:t xml:space="preserve">) К – представляется копия документа;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з</w:t>
      </w:r>
      <w:r>
        <w:rPr>
          <w:highlight w:val="white"/>
        </w:rPr>
        <w:t xml:space="preserve">) К(э) – представляется копия документа в электронной форме;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  <w:t xml:space="preserve">и</w:t>
      </w:r>
      <w:r>
        <w:rPr>
          <w:highlight w:val="white"/>
        </w:rPr>
        <w:t xml:space="preserve">) Д(1) – документы представляются в одном экземпляре.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rFonts w:eastAsia="Calibri"/>
          <w:b/>
          <w:bCs/>
          <w:highlight w:val="white"/>
        </w:rPr>
        <w:outlineLvl w:val="0"/>
      </w:pPr>
      <w:r>
        <w:rPr>
          <w:rFonts w:eastAsia="Calibri"/>
          <w:b/>
          <w:bCs/>
          <w:highlight w:val="white"/>
          <w:lang w:eastAsia="en-US"/>
        </w:rPr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jc w:val="center"/>
        <w:rPr>
          <w:rFonts w:eastAsia="Calibri"/>
          <w:b/>
          <w:bCs/>
          <w:highlight w:val="white"/>
        </w:rPr>
        <w:outlineLvl w:val="0"/>
      </w:pPr>
      <w:r>
        <w:rPr>
          <w:rFonts w:eastAsia="Calibri"/>
          <w:b/>
          <w:bCs/>
          <w:highlight w:val="white"/>
          <w:lang w:eastAsia="en-US"/>
        </w:rPr>
        <w:t xml:space="preserve">II. Идентификаторы категорий (признаков) заявителей</w:t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jc w:val="center"/>
        <w:rPr>
          <w:rFonts w:eastAsia="Calibri"/>
          <w:b/>
          <w:bCs/>
          <w:highlight w:val="white"/>
        </w:rPr>
      </w:pPr>
      <w:r>
        <w:rPr>
          <w:rFonts w:eastAsia="Calibri"/>
          <w:b/>
          <w:bCs/>
          <w:highlight w:val="white"/>
          <w:lang w:eastAsia="en-US"/>
        </w:rPr>
        <w:t xml:space="preserve">(указываются в табличной форме и включают взаимосвязанные</w:t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jc w:val="center"/>
        <w:rPr>
          <w:rFonts w:eastAsia="Calibri"/>
          <w:b/>
          <w:bCs/>
          <w:highlight w:val="white"/>
        </w:rPr>
      </w:pPr>
      <w:r>
        <w:rPr>
          <w:rFonts w:eastAsia="Calibri"/>
          <w:b/>
          <w:bCs/>
          <w:highlight w:val="white"/>
          <w:lang w:eastAsia="en-US"/>
        </w:rPr>
        <w:t xml:space="preserve">сведения о перечне результатов предоставления</w:t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jc w:val="center"/>
        <w:rPr>
          <w:rFonts w:eastAsia="Calibri"/>
          <w:b/>
          <w:bCs/>
          <w:highlight w:val="white"/>
        </w:rPr>
      </w:pPr>
      <w:r>
        <w:rPr>
          <w:rFonts w:eastAsia="Calibri"/>
          <w:b/>
          <w:bCs/>
          <w:highlight w:val="white"/>
          <w:lang w:eastAsia="en-US"/>
        </w:rPr>
        <w:t xml:space="preserve">муниципальной </w:t>
      </w:r>
      <w:r>
        <w:rPr>
          <w:rFonts w:eastAsia="Calibri"/>
          <w:b/>
          <w:bCs/>
          <w:highlight w:val="white"/>
          <w:lang w:eastAsia="en-US"/>
        </w:rPr>
        <w:t xml:space="preserve">услуги и перечне отдельных</w:t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jc w:val="center"/>
        <w:rPr>
          <w:rFonts w:eastAsia="Calibri"/>
          <w:b/>
          <w:bCs/>
          <w:highlight w:val="white"/>
        </w:rPr>
      </w:pPr>
      <w:r>
        <w:rPr>
          <w:rFonts w:eastAsia="Calibri"/>
          <w:b/>
          <w:bCs/>
          <w:highlight w:val="white"/>
          <w:lang w:eastAsia="en-US"/>
        </w:rPr>
        <w:t xml:space="preserve">признаков заявителей)</w:t>
      </w:r>
      <w:r>
        <w:rPr>
          <w:rFonts w:eastAsia="Calibri"/>
          <w:b/>
          <w:bCs/>
          <w:highlight w:val="white"/>
        </w:rPr>
      </w:r>
      <w:r>
        <w:rPr>
          <w:rFonts w:eastAsia="Calibri"/>
          <w:b/>
          <w:bCs/>
          <w:highlight w:val="white"/>
        </w:rPr>
      </w:r>
    </w:p>
    <w:p>
      <w:pPr>
        <w:pStyle w:val="852"/>
        <w:rPr>
          <w:rFonts w:eastAsia="Calibri"/>
          <w:highlight w:val="white"/>
        </w:rPr>
      </w:pPr>
      <w:r>
        <w:rPr>
          <w:rFonts w:eastAsia="Calibri"/>
          <w:highlight w:val="white"/>
          <w:lang w:eastAsia="en-US"/>
        </w:rPr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852"/>
        <w:jc w:val="right"/>
        <w:rPr>
          <w:rFonts w:eastAsia="Calibri"/>
          <w:highlight w:val="white"/>
        </w:rPr>
      </w:pPr>
      <w:r>
        <w:rPr>
          <w:rFonts w:eastAsia="Calibri"/>
          <w:highlight w:val="white"/>
          <w:lang w:eastAsia="en-US"/>
        </w:rPr>
        <w:t xml:space="preserve">Таблица № 1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90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5000" w:type="pct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301"/>
        <w:gridCol w:w="3944"/>
        <w:gridCol w:w="3942"/>
      </w:tblGrid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29" w:type="pct"/>
            <w:vAlign w:val="center"/>
            <w:vMerge w:val="restart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отдельного признака заявителя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87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Результат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129" w:type="pct"/>
            <w:vAlign w:val="center"/>
            <w:vMerge w:val="continue"/>
            <w:textDirection w:val="lrTb"/>
            <w:noWrap w:val="false"/>
          </w:tcPr>
          <w:p>
            <w:pPr>
              <w:pStyle w:val="852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Признание садового дома жилым домом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Признание жилого дома садовым домом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обратившееся лично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от имени которого обратился уполномоченный представитель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обратилось лицо, имеющее право действовать от имени юридического лица без доверенности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обратился представитель </w:t>
              <w:br w:type="textWrapping" w:clear="all"/>
              <w:t xml:space="preserve">по доверенность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5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III. Исчерпывающий перечень документов, необходимых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tabs>
          <w:tab w:val="center" w:pos="5103" w:leader="none"/>
          <w:tab w:val="left" w:pos="7980" w:leader="none"/>
        </w:tabs>
        <w:rPr>
          <w:highlight w:val="white"/>
        </w:rPr>
      </w:pPr>
      <w:r>
        <w:rPr>
          <w:b/>
          <w:bCs/>
          <w:highlight w:val="white"/>
        </w:rPr>
        <w:tab/>
        <w:t xml:space="preserve">для предоставления муниципальной услуги</w:t>
        <w:tab/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Таблица № 2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89"/>
        <w:gridCol w:w="4262"/>
        <w:gridCol w:w="1881"/>
        <w:gridCol w:w="1895"/>
        <w:gridCol w:w="17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№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Идентификатор категории (признаков) заявителей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Иные требования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sz w:val="22"/>
                <w:highlight w:val="white"/>
              </w:rPr>
              <w:t xml:space="preserve">муниципальной услуги, которые заявитель должен представить самостоятельно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1.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Запрос по форме согласно Образцу 1</w:t>
            </w:r>
            <w:r>
              <w:rPr>
                <w:sz w:val="22"/>
                <w:highlight w:val="white"/>
              </w:rPr>
              <w:t xml:space="preserve"> к административному регламенту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2.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ind w:firstLine="283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удостоверяющий личность заявителя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О(э)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3.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sz w:val="22"/>
                <w:highlight w:val="white"/>
              </w:rPr>
              <w:t xml:space="preserve">заявителя</w:t>
            </w:r>
            <w:r>
              <w:rPr>
                <w:sz w:val="22"/>
                <w:highlight w:val="white"/>
              </w:rPr>
              <w:t xml:space="preserve"> в соответствии с законодательством Российской Федерации, копия которого заверяется должностным лицом, принимающим </w:t>
            </w:r>
            <w:r>
              <w:rPr>
                <w:sz w:val="22"/>
                <w:highlight w:val="white"/>
              </w:rPr>
              <w:t xml:space="preserve">запрос</w:t>
            </w:r>
            <w:r>
              <w:rPr>
                <w:sz w:val="22"/>
                <w:highlight w:val="white"/>
              </w:rPr>
              <w:t xml:space="preserve">, и приобщается к поданному заявлению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Д(1), О, О(э),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pP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</w:p>
          <w:p>
            <w:pPr>
              <w:pStyle w:val="852"/>
              <w:jc w:val="center"/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pP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</w:p>
          <w:p>
            <w:pPr>
              <w:pStyle w:val="852"/>
              <w:jc w:val="center"/>
              <w:rPr>
                <w:sz w:val="18"/>
                <w:szCs w:val="18"/>
                <w:highlight w:val="white"/>
                <w:shd w:val="clear" w:color="auto" w:fill="ffffff"/>
              </w:rPr>
            </w:pPr>
            <w:r>
              <w:rPr>
                <w:color w:val="ff0000"/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__________________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</w:p>
          <w:p>
            <w:pPr>
              <w:pStyle w:val="852"/>
              <w:jc w:val="center"/>
              <w:rPr>
                <w:sz w:val="18"/>
                <w:szCs w:val="18"/>
                <w:highlight w:val="white"/>
                <w:shd w:val="clear" w:color="auto" w:fill="ffffff"/>
              </w:rPr>
            </w:pP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Примечание: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</w:p>
          <w:p>
            <w:pPr>
              <w:pStyle w:val="852"/>
              <w:rPr>
                <w:sz w:val="18"/>
                <w:szCs w:val="18"/>
                <w:highlight w:val="white"/>
                <w:shd w:val="clear" w:color="auto" w:fill="ffffff"/>
              </w:rPr>
            </w:pP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Д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ля доверенности в простой 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письменной форме – копия.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 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</w:r>
          </w:p>
          <w:p>
            <w:pPr>
              <w:pStyle w:val="852"/>
              <w:rPr>
                <w:rFonts w:eastAsia="Calibri"/>
                <w:sz w:val="22"/>
                <w:highlight w:val="white"/>
              </w:rPr>
            </w:pP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Д</w:t>
            </w:r>
            <w:r>
              <w:rPr>
                <w:sz w:val="18"/>
                <w:szCs w:val="18"/>
                <w:highlight w:val="white"/>
                <w:shd w:val="clear" w:color="auto" w:fill="ffffff"/>
              </w:rPr>
              <w:t xml:space="preserve">ля нотариальной – оригинал или нотариально заверенная копия.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4</w:t>
            </w:r>
            <w:r>
              <w:rPr>
                <w:rFonts w:eastAsia="Calibri"/>
                <w:highlight w:val="white"/>
                <w:lang w:eastAsia="en-US"/>
              </w:rPr>
              <w:t xml:space="preserve">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</w:t>
            </w:r>
            <w:r>
              <w:rPr>
                <w:sz w:val="22"/>
                <w:highlight w:val="white"/>
              </w:rPr>
              <w:t xml:space="preserve">равоустанавливающие документы на садовый</w:t>
            </w:r>
            <w:r>
              <w:rPr>
                <w:sz w:val="22"/>
                <w:highlight w:val="white"/>
              </w:rPr>
              <w:t xml:space="preserve">/жилой</w:t>
            </w:r>
            <w:r>
              <w:rPr>
                <w:sz w:val="22"/>
                <w:highlight w:val="white"/>
              </w:rPr>
              <w:t xml:space="preserve"> дом (в случае, если право собственности заявителя на садовый</w:t>
            </w:r>
            <w:r>
              <w:rPr>
                <w:sz w:val="22"/>
                <w:highlight w:val="white"/>
              </w:rPr>
              <w:t xml:space="preserve">/жилой</w:t>
            </w:r>
            <w:r>
              <w:rPr>
                <w:sz w:val="22"/>
                <w:highlight w:val="white"/>
              </w:rPr>
              <w:t xml:space="preserve"> дом не зарегистрировано в ЕГРН, или нотариально зав</w:t>
            </w:r>
            <w:r>
              <w:rPr>
                <w:sz w:val="22"/>
                <w:highlight w:val="white"/>
              </w:rPr>
              <w:t xml:space="preserve">еренную копию такого документа)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 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</w:t>
            </w: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О(э), К, К(э)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5.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Н</w:t>
            </w:r>
            <w:r>
              <w:rPr>
                <w:sz w:val="22"/>
                <w:highlight w:val="white"/>
              </w:rPr>
              <w:t xml:space="preserve">отариально удостоверенное согласие третьих лиц на признание </w:t>
            </w:r>
            <w:r>
              <w:rPr>
                <w:sz w:val="22"/>
                <w:highlight w:val="white"/>
              </w:rPr>
              <w:t xml:space="preserve">садового дома жилым домом или жилого дома садовым домом</w:t>
            </w:r>
            <w:r>
              <w:rPr>
                <w:sz w:val="22"/>
                <w:highlight w:val="white"/>
              </w:rPr>
              <w:t xml:space="preserve"> в случае,</w:t>
            </w:r>
            <w:r>
              <w:rPr>
                <w:sz w:val="22"/>
                <w:highlight w:val="white"/>
              </w:rPr>
              <w:t xml:space="preserve"> если садовый дом или жилой дом </w:t>
            </w:r>
            <w:r>
              <w:rPr>
                <w:sz w:val="22"/>
                <w:highlight w:val="white"/>
              </w:rPr>
              <w:t xml:space="preserve">обременен правами указанных лиц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 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</w:t>
            </w: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О(э)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6.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  <w:t xml:space="preserve">З</w:t>
            </w:r>
            <w:r>
              <w:rPr>
                <w:sz w:val="22"/>
                <w:highlight w:val="white"/>
              </w:rPr>
              <w:t xml:space="preserve">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"Технический регламент о безопасности здани</w:t>
            </w:r>
            <w:r>
              <w:rPr>
                <w:sz w:val="22"/>
                <w:highlight w:val="white"/>
              </w:rPr>
              <w:t xml:space="preserve">й и сооружений",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</w:t>
            </w:r>
            <w:r>
              <w:rPr>
                <w:sz w:val="22"/>
                <w:highlight w:val="white"/>
              </w:rPr>
              <w:t xml:space="preserve">(в случае признания садового дома жилым домом)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 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</w:t>
            </w: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7.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(для признания жилого дома садовым) «Документ об отсутствии зарегистрированных лиц, подтверждающий, что переводимое помещение н</w:t>
            </w:r>
            <w:r>
              <w:rPr>
                <w:sz w:val="22"/>
                <w:highlight w:val="white"/>
              </w:rPr>
              <w:t xml:space="preserve">е  используется собственником данного помещения или иным гражданином в качестве места постоянного проживания (п.2 ст. 22 Жилищного кодекса Российской Федерации «Условия перевода жилого помещения в нежилое помещение и нежилого помещения в жилое помещение»).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Д(1)</w:t>
            </w:r>
            <w:r>
              <w:rPr>
                <w:sz w:val="22"/>
                <w:highlight w:val="white"/>
              </w:rPr>
              <w:t xml:space="preserve">, О, О(э), </w:t>
              <w:br w:type="textWrapping" w:clear="all"/>
              <w:t xml:space="preserve">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pStyle w:val="852"/>
              <w:ind w:firstLine="283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муниципальной</w:t>
            </w: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>
          <w:trHeight w:val="19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1.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Сведения из Единого государственного реестра недвижимости о правах на садовый/жилой дом, если право собственности заявителя на садовый/жилой дом не зарегистрировано в Едином государственном реестре недвижимости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pStyle w:val="852"/>
              <w:ind w:firstLine="283"/>
              <w:jc w:val="both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О(э), К, К(э)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>
          <w:trHeight w:val="19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  <w:lang w:eastAsia="en-US"/>
              </w:rPr>
              <w:t xml:space="preserve">2.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pct"/>
            <w:vAlign w:val="center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Сведения о зонах затопления </w:t>
            </w:r>
            <w:r>
              <w:rPr>
                <w:sz w:val="22"/>
                <w:highlight w:val="white"/>
              </w:rPr>
              <w:t xml:space="preserve">из Единого государственного реестра недвижимости </w:t>
            </w:r>
            <w:r>
              <w:rPr>
                <w:sz w:val="22"/>
                <w:highlight w:val="white"/>
              </w:rPr>
              <w:t xml:space="preserve">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(при рассмотрении заявления о признании садового дома жилым домом)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О(э), К, К(э)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</w:tbl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br w:type="page" w:clear="all"/>
      </w:r>
      <w:r>
        <w:rPr>
          <w:b/>
          <w:bCs/>
          <w:highlight w:val="white"/>
        </w:rPr>
        <w:t xml:space="preserve">IV. Исчерпывающий перечень оснований для отказа в приеме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b/>
          <w:bCs/>
          <w:highlight w:val="white"/>
        </w:rPr>
        <w:t xml:space="preserve">запроса</w:t>
      </w:r>
      <w:r>
        <w:rPr>
          <w:b/>
          <w:bCs/>
          <w:highlight w:val="white"/>
        </w:rPr>
        <w:t xml:space="preserve"> и документов, необходимых для предоставления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b/>
          <w:bCs/>
          <w:highlight w:val="white"/>
        </w:rPr>
        <w:t xml:space="preserve">муниципальной услуги, оснований для приостановления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b/>
          <w:bCs/>
          <w:highlight w:val="white"/>
        </w:rPr>
        <w:t xml:space="preserve">предоставления муниципальной услуги или отказа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b/>
          <w:bCs/>
          <w:highlight w:val="white"/>
        </w:rPr>
        <w:t xml:space="preserve">в предоставлении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  <w:t xml:space="preserve">Таблица № 3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jc w:val="center"/>
        <w:tblInd w:w="0" w:type="dxa"/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91"/>
        <w:gridCol w:w="218"/>
        <w:gridCol w:w="61"/>
        <w:gridCol w:w="7382"/>
        <w:gridCol w:w="20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6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Перечень оснований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Идентификатор категорий (признаков) заявителей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приеме </w:t>
            </w:r>
            <w:r>
              <w:rPr>
                <w:b/>
                <w:highlight w:val="white"/>
              </w:rPr>
              <w:t xml:space="preserve">запроса</w:t>
            </w:r>
            <w:r>
              <w:rPr>
                <w:b/>
                <w:highlight w:val="white"/>
              </w:rPr>
              <w:t xml:space="preserve"> и документов, необходимых для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Запрос подан лицом, не уполномоченным на осуществление таких действий;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Запрос подписан</w:t>
            </w:r>
            <w:r>
              <w:rPr>
                <w:highlight w:val="white"/>
              </w:rPr>
              <w:t xml:space="preserve"> не уполномоченным лицом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2Б,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редставление </w:t>
            </w:r>
            <w:r>
              <w:rPr>
                <w:highlight w:val="white"/>
              </w:rPr>
              <w:t xml:space="preserve">документов в ненадлежащий орган;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редоставленные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2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Основания для приостановления предоставления муниципальной услуги не предусмотрены.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По</w:t>
            </w:r>
            <w:r>
              <w:rPr>
                <w:highlight w:val="white"/>
              </w:rPr>
              <w:t xml:space="preserve">ступления в администрацию сведений, содержащихся в </w:t>
            </w:r>
            <w:r>
              <w:rPr>
                <w:highlight w:val="white"/>
                <w:lang w:val="ru-RU" w:eastAsia="ru-RU"/>
              </w:rPr>
              <w:t xml:space="preserve">Едином государственном реестре недвижимости</w:t>
            </w:r>
            <w:r>
              <w:rPr>
                <w:highlight w:val="white"/>
              </w:rPr>
              <w:t xml:space="preserve"> о </w:t>
            </w:r>
            <w:r>
              <w:rPr>
                <w:highlight w:val="white"/>
              </w:rPr>
              <w:t xml:space="preserve">зарегистрированном праве собственности на садовый</w:t>
            </w:r>
            <w:r>
              <w:rPr>
                <w:highlight w:val="white"/>
              </w:rPr>
              <w:t xml:space="preserve">/жилой</w:t>
            </w:r>
            <w:r>
              <w:rPr>
                <w:highlight w:val="white"/>
              </w:rPr>
              <w:t xml:space="preserve"> дом лица, не являющегося заявителем;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- размещение садового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поступление в </w:t>
            </w:r>
            <w:r>
              <w:rPr>
                <w:highlight w:val="white"/>
                <w:lang w:val="ru-RU"/>
              </w:rPr>
              <w:t xml:space="preserve">администрацию</w:t>
            </w:r>
            <w:r>
              <w:rPr>
                <w:highlight w:val="white"/>
              </w:rPr>
              <w:t xml:space="preserve">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</w:t>
            </w:r>
            <w:r>
              <w:rPr>
                <w:highlight w:val="white"/>
                <w:lang w:val="ru-RU"/>
              </w:rPr>
              <w:t xml:space="preserve">предусмотренный пунктом 4 таблицы 2</w:t>
            </w:r>
            <w:r>
              <w:rPr>
                <w:highlight w:val="white"/>
              </w:rPr>
              <w:t xml:space="preserve"> к настоящему административному регламенту</w:t>
            </w:r>
            <w:r>
              <w:rPr>
                <w:highlight w:val="white"/>
                <w:lang w:val="ru-RU"/>
              </w:rPr>
              <w:t xml:space="preserve">,</w:t>
            </w:r>
            <w:r>
              <w:rPr>
                <w:highlight w:val="white"/>
              </w:rPr>
              <w:t xml:space="preserve"> или нотар</w:t>
            </w:r>
            <w:r>
              <w:rPr>
                <w:highlight w:val="white"/>
              </w:rPr>
              <w:t xml:space="preserve">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</w:t>
            </w:r>
            <w:r>
              <w:rPr>
                <w:highlight w:val="white"/>
              </w:rPr>
              <w:t xml:space="preserve">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</w:t>
            </w:r>
            <w:r>
              <w:rPr>
                <w:highlight w:val="white"/>
                <w:lang w:val="ru-RU"/>
              </w:rPr>
              <w:t xml:space="preserve">необходимый </w:t>
            </w:r>
            <w:r>
              <w:rPr>
                <w:highlight w:val="white"/>
              </w:rPr>
              <w:t xml:space="preserve">правоустанавливающий документ,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  <w:lang w:val="en-US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непредставление заявителем документа, предусмотренного </w:t>
            </w:r>
            <w:r>
              <w:rPr>
                <w:highlight w:val="white"/>
              </w:rPr>
              <w:t xml:space="preserve">пунктом 5 таблицы 2 приложений к настоящему административному регламенту</w:t>
            </w:r>
            <w:r>
              <w:rPr>
                <w:highlight w:val="white"/>
              </w:rPr>
              <w:t xml:space="preserve">, в случае если садовый дом или жилой дом обременен правами третьих лиц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5.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  <w:lang w:val="en-US"/>
              </w:rPr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использование жилого дома заявителем или иным лицом в качестве места постоянного проживания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  <w:p>
            <w:pPr>
              <w:jc w:val="center"/>
              <w:rPr>
                <w:highlight w:val="white"/>
                <w14:ligatures w14:val="none"/>
              </w:rPr>
            </w:pP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3" w:type="pct"/>
            <w:vAlign w:val="center"/>
            <w:textDirection w:val="lrTb"/>
            <w:noWrap w:val="false"/>
          </w:tcPr>
          <w:p>
            <w:pPr>
              <w:pStyle w:val="852"/>
              <w:ind w:firstLine="540"/>
              <w:jc w:val="center"/>
              <w:spacing w:line="288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размещение садового дома на земельном участке, расположенном в границах зоны затопления, подтопления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66"/>
              <w:ind w:firstLine="540"/>
              <w:jc w:val="center"/>
              <w:spacing w:before="0" w:beforeAutospacing="0" w:after="0" w:afterAutospacing="0" w:line="288" w:lineRule="atLeast"/>
              <w:rPr>
                <w:highlight w:val="white"/>
              </w:rPr>
            </w:pPr>
            <w:r>
              <w:rPr>
                <w:highlight w:val="white"/>
                <w:lang w:val="ru-RU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pct"/>
            <w:vAlign w:val="center"/>
            <w:textDirection w:val="lrTb"/>
            <w:noWrap w:val="false"/>
          </w:tcPr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  <w:t xml:space="preserve">1А, 2А, 3А, 4А,</w:t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  <w:p>
            <w:pPr>
              <w:pStyle w:val="852"/>
              <w:jc w:val="center"/>
              <w:rPr>
                <w:rFonts w:eastAsia="Calibri"/>
                <w:sz w:val="22"/>
                <w:highlight w:val="white"/>
              </w:rPr>
            </w:pPr>
            <w:r>
              <w:rPr>
                <w:rFonts w:eastAsia="Calibri"/>
                <w:sz w:val="22"/>
                <w:highlight w:val="white"/>
                <w:lang w:eastAsia="en-US"/>
              </w:rPr>
            </w:r>
            <w:r>
              <w:rPr>
                <w:rFonts w:eastAsia="Calibri"/>
                <w:sz w:val="22"/>
                <w:highlight w:val="white"/>
              </w:rPr>
            </w:r>
            <w:r>
              <w:rPr>
                <w:rFonts w:eastAsia="Calibri"/>
                <w:sz w:val="22"/>
                <w:highlight w:val="white"/>
              </w:rPr>
            </w:r>
          </w:p>
        </w:tc>
      </w:tr>
    </w:tbl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V. Формы запроса и документов, необходимых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b/>
          <w:bCs/>
          <w:highlight w:val="white"/>
        </w:rPr>
        <w:t xml:space="preserve">для предоставления муниципальной услуги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spacing w:before="0" w:beforeAutospacing="0" w:after="0" w:afterAutospacing="0"/>
        <w:rPr>
          <w:bCs w:val="0"/>
          <w:sz w:val="28"/>
          <w:szCs w:val="28"/>
          <w:highlight w:val="white"/>
        </w:rPr>
      </w:pPr>
      <w:r>
        <w:rPr>
          <w:bCs w:val="0"/>
          <w:sz w:val="28"/>
          <w:szCs w:val="28"/>
          <w:highlight w:val="white"/>
        </w:rPr>
        <w:t xml:space="preserve">Образец</w:t>
      </w:r>
      <w:r>
        <w:rPr>
          <w:bCs w:val="0"/>
          <w:sz w:val="28"/>
          <w:szCs w:val="28"/>
          <w:highlight w:val="white"/>
        </w:rPr>
        <w:t xml:space="preserve"> 1</w:t>
      </w:r>
      <w:r>
        <w:rPr>
          <w:bCs w:val="0"/>
          <w:sz w:val="28"/>
          <w:szCs w:val="28"/>
          <w:highlight w:val="white"/>
        </w:rPr>
      </w:r>
      <w:r>
        <w:rPr>
          <w:bCs w:val="0"/>
          <w:sz w:val="28"/>
          <w:szCs w:val="28"/>
          <w:highlight w:val="white"/>
        </w:rPr>
      </w:r>
    </w:p>
    <w:p>
      <w:pPr>
        <w:pStyle w:val="852"/>
        <w:ind w:left="3969" w:firstLine="709"/>
        <w:jc w:val="right"/>
        <w:tabs>
          <w:tab w:val="left" w:pos="7920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left="3402"/>
        <w:jc w:val="right"/>
        <w:spacing w:line="240" w:lineRule="atLeast"/>
        <w:rPr>
          <w:highlight w:val="white"/>
        </w:rPr>
      </w:pPr>
      <w:r>
        <w:rPr>
          <w:highlight w:val="white"/>
        </w:rPr>
        <w:t xml:space="preserve">ФОРМА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Кому 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right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исполнительной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jc w:val="right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 власти субъекта Российской Федерации, органа местного самоуправления)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jc w:val="center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почтовый индекс и адрес, телефон, адрес электронной почты заявителя)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highlight w:val="white"/>
        </w:rPr>
        <w:t xml:space="preserve">Запрос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Прошу признать: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садовый дом, расположенный по адресу: 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___________________________________________</w:t>
      </w:r>
      <w:r>
        <w:rPr>
          <w:highlight w:val="white"/>
        </w:rPr>
        <w:t xml:space="preserve">___________________ жилым домом /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жилой дом, расположенный по адресу: 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 садовым домом;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в  соответствии с </w:t>
      </w:r>
      <w:r>
        <w:rPr>
          <w:highlight w:val="white"/>
        </w:rPr>
        <w:fldChar w:fldCharType="begin"/>
      </w:r>
      <w:r>
        <w:rPr>
          <w:highlight w:val="white"/>
        </w:rPr>
        <w:instrText xml:space="preserve"> HYPERLINK "http://10.10.32.30:81/cons/cgi/online.cgi?rnd=C271C445A3B072A3BEB52332C16D81FD&amp;req=doc&amp;base=LAW&amp;n=359152&amp;dst=100188&amp;fld=134" </w:instrText>
      </w:r>
      <w:r>
        <w:rPr>
          <w:highlight w:val="white"/>
        </w:rPr>
        <w:fldChar w:fldCharType="separate"/>
      </w:r>
      <w:r>
        <w:rPr>
          <w:rStyle w:val="863"/>
          <w:color w:val="000000"/>
          <w:highlight w:val="white"/>
          <w:u w:val="none"/>
        </w:rPr>
        <w:t xml:space="preserve">Положением</w:t>
      </w:r>
      <w:r>
        <w:rPr>
          <w:highlight w:val="white"/>
        </w:rPr>
        <w:fldChar w:fldCharType="end"/>
      </w:r>
      <w:r>
        <w:rPr>
          <w:highlight w:val="white"/>
        </w:rPr>
        <w:t xml:space="preserve"> о признании помещения жилым помещением, жилого п</w:t>
      </w:r>
      <w:r>
        <w:rPr>
          <w:highlight w:val="white"/>
        </w:rPr>
        <w:t xml:space="preserve">омещения  непригодным  для  проживания и многоквартирного дома аварийным и подлежащим сносу или реконструкции, садового дома жилым домом и жилого дома садовым   домом,   утвержденным   постановлением  Правительства  Российской Федерации от 28.01.2006 N 47.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rPr>
          <w:highlight w:val="white"/>
        </w:rPr>
      </w:pPr>
      <w:r>
        <w:rPr>
          <w:highlight w:val="white"/>
        </w:rPr>
        <w:t xml:space="preserve">1. Сведения о заявителе</w:t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61"/>
        <w:gridCol w:w="5491"/>
        <w:gridCol w:w="37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1.1.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Фамилия, имя, отчество (при наличии)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Адрес регистрации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1.1.4.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Фактический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1"/>
        </w:trPr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1.1.5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Контактный телефон, адрес электронной почты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1.1.6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Основной государственный регистрационный номер индивидуального предпринимателя (в случае если заявителем является индивидуальным предпринимателем)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1.2.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 юридическом лице (в случае если заявителем является юридическое лицо):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Полное наименование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Основной государственный регистрационный номер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Идентификационный номер налогоплательщика - юридического лица (не указывается в случае, если заявителем является иностранное юридическое лицо)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1.2.4.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Адрес местонахождения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1.2.5.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Фактический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1.2.6.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Контактный телефон, адрес электронной почты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1.3.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 представителе заявителя, в случае если представителем заявителя является физическое лицо: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Фамилия, имя, отчество (при наличии)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Основной государственный регистрационный номер индивидуального предпринимателя (в случае если заявителем является индивидуальным предпринимателем)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1.3.4.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Адрес регистрации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1.3.5.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Фактический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1.3.6.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Контактный телефон, адрес электронной почты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1.3.7.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highlight w:val="white"/>
              </w:rPr>
              <w:t xml:space="preserve">заявителя </w:t>
            </w:r>
            <w:r>
              <w:rPr>
                <w:highlight w:val="white"/>
              </w:rPr>
              <w:t xml:space="preserve">(с указанием реквизитов)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1.4.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 представителе заявителя, в случае если представителем заявителя является юридическое лицо: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Полное наименование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Основной государственный регистрационный номер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Идентификационный номер налогоплательщика - юридического лица (не указывается в случае, если заявителем является иностранное юридическое лицо)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1.4.4.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Юридический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1.4.5.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Фактический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1.4.6.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Контактный телефон, адрес электронной почты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1.4.7.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Документ, подтверждающий полномочия представителя заявителя (с указанием реквизитов)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1.5.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 земельном участке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1.5.1.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Кадастровый номер земельного участка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1.5.2.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Описание местоположения земельного участка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1.6.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Сведения об объекте недвижимости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1.6.1.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Право на садовый дом/ жилой дом зарегистрировано в ЕГРН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numPr>
                <w:ilvl w:val="0"/>
                <w:numId w:val="7"/>
              </w:numPr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Зарегистрировано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numPr>
                <w:ilvl w:val="0"/>
                <w:numId w:val="7"/>
              </w:numPr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Не зарегистрировано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1.6.2.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Количество правообладателей садового дома/ жилого дома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06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1.6.3.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491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Используется ли жилой дом в качестве места постоянного проживания (в случае выбора подуслуги «Признание  жилого дома садовым домом»)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727" w:type="dxa"/>
            <w:vAlign w:val="center"/>
            <w:textDirection w:val="lrTb"/>
            <w:noWrap w:val="false"/>
          </w:tcPr>
          <w:p>
            <w:pPr>
              <w:pStyle w:val="852"/>
              <w:spacing w:before="40" w:after="8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Оцениваемое  помещение  (жилой  дом,  садовый  дом)  находится у меня в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пользовании (собственности) на основании 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Даю  свое  согласие  на  проверку  указанных  в заявлении сведений и на запрос документов, необходимых для рассмотрения заявления.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Предупрежден о том, что в случае выявления сведений, не соответствующих указанным  в заявлении, за представление недостоверной информации, заведомо ложных  сведений  мне  (нам)  будет отказано в предоставлении муниципальной услуги.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Способ получения результата предоставления муниципальной услуги: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</w:t>
        <w:tab/>
        <w:t xml:space="preserve">лично в органе, предоставляющем муниципальную услугу;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</w:t>
        <w:tab/>
        <w:t xml:space="preserve">в МФЦ;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</w:t>
        <w:tab/>
        <w:t xml:space="preserve">в электронной форме через личный кабинет заявителя на ЕПГУ;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</w:t>
        <w:tab/>
      </w:r>
      <w:r>
        <w:rPr>
          <w:highlight w:val="white"/>
        </w:rPr>
        <w:t xml:space="preserve">посредством почтовой связи на адрес: _________________________________.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    К заявлению прилагаются: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highlight w:val="white"/>
        </w:rPr>
      </w:pPr>
      <w:r>
        <w:rPr>
          <w:highlight w:val="white"/>
        </w:rPr>
        <w:t xml:space="preserve"> </w:t>
      </w:r>
      <w:r>
        <w:rPr>
          <w:highlight w:val="white"/>
        </w:rPr>
      </w:r>
      <w:r>
        <w:rPr>
          <w:highlight w:val="white"/>
        </w:rPr>
      </w:r>
    </w:p>
    <w:tbl>
      <w:tblPr>
        <w:tblW w:w="9080" w:type="dxa"/>
        <w:tblInd w:w="20" w:type="dxa"/>
        <w:shd w:val="clear" w:color="auto" w:fill="ffffff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526"/>
        <w:gridCol w:w="230"/>
        <w:gridCol w:w="1237"/>
        <w:gridCol w:w="97"/>
        <w:gridCol w:w="2990"/>
      </w:tblGrid>
      <w:tr>
        <w:tblPrEx/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526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0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37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7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990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"___" _________ 20__ 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526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(фамилия, имя, отчество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(последнее - при наличии) заявителя)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30" w:type="dxa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37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7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990" w:type="auto"/>
            <w:vAlign w:val="top"/>
            <w:textDirection w:val="lrTb"/>
            <w:noWrap w:val="false"/>
          </w:tcPr>
          <w:p>
            <w:pPr>
              <w:pStyle w:val="85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05"/>
        <w:jc w:val="both"/>
        <w:rPr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&lt;*&gt; Юридические лица оформляют заявления на официальном бланке.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Образец</w:t>
      </w:r>
      <w:r>
        <w:rPr>
          <w:sz w:val="28"/>
          <w:szCs w:val="28"/>
          <w:highlight w:val="white"/>
        </w:rPr>
        <w:t xml:space="preserve"> 2</w:t>
      </w:r>
      <w:r>
        <w:rPr>
          <w:sz w:val="28"/>
          <w:szCs w:val="28"/>
          <w:highlight w:val="white"/>
        </w:rPr>
        <w:br w:type="textWrapping" w:clear="all"/>
      </w:r>
      <w:r>
        <w:rPr>
          <w:bCs/>
          <w:sz w:val="28"/>
          <w:szCs w:val="28"/>
          <w:highlight w:val="white"/>
        </w:rPr>
        <w:t xml:space="preserve">(форма)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jc w:val="center"/>
        <w:spacing w:after="60"/>
        <w:rPr>
          <w:b/>
          <w:bCs/>
          <w:spacing w:val="60"/>
          <w:sz w:val="26"/>
          <w:szCs w:val="26"/>
          <w:highlight w:val="white"/>
        </w:rPr>
      </w:pPr>
      <w:r>
        <w:rPr>
          <w:b/>
          <w:bCs/>
          <w:spacing w:val="60"/>
          <w:sz w:val="26"/>
          <w:szCs w:val="26"/>
          <w:highlight w:val="white"/>
        </w:rPr>
        <w:t xml:space="preserve">РЕШЕНИЕ</w:t>
      </w:r>
      <w:r>
        <w:rPr>
          <w:b/>
          <w:bCs/>
          <w:spacing w:val="60"/>
          <w:sz w:val="26"/>
          <w:szCs w:val="26"/>
          <w:highlight w:val="white"/>
        </w:rPr>
      </w:r>
      <w:r>
        <w:rPr>
          <w:b/>
          <w:bCs/>
          <w:spacing w:val="60"/>
          <w:sz w:val="26"/>
          <w:szCs w:val="26"/>
          <w:highlight w:val="white"/>
        </w:rPr>
      </w:r>
    </w:p>
    <w:p>
      <w:pPr>
        <w:pStyle w:val="852"/>
        <w:jc w:val="center"/>
        <w:spacing w:after="240"/>
        <w:rPr>
          <w:b/>
          <w:highlight w:val="white"/>
        </w:rPr>
      </w:pPr>
      <w:r>
        <w:rPr>
          <w:b/>
          <w:sz w:val="26"/>
          <w:szCs w:val="26"/>
          <w:highlight w:val="white"/>
        </w:rPr>
        <w:t xml:space="preserve">о признании садового дома жилым домом</w:t>
        <w:br w:type="textWrapping" w:clear="all"/>
        <w:t xml:space="preserve">и жилого дома садовым домом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jc w:val="center"/>
        <w:spacing w:after="120"/>
        <w:rPr>
          <w:highlight w:val="white"/>
        </w:rPr>
      </w:pPr>
      <w:r>
        <w:rPr>
          <w:highlight w:val="white"/>
        </w:rPr>
        <w:t xml:space="preserve">Дата, номер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  <w:t xml:space="preserve">В связи с обращением 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2380"/>
        <w:jc w:val="center"/>
        <w:widowControl w:val="off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(Ф.И.О. физического лица, наименование юридического лица -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widowControl w:val="off"/>
        <w:rPr>
          <w:sz w:val="2"/>
          <w:szCs w:val="2"/>
          <w:highlight w:val="white"/>
        </w:rPr>
      </w:pPr>
      <w:r>
        <w:rPr>
          <w:highlight w:val="white"/>
        </w:rPr>
        <w:t xml:space="preserve">о намерении признать </w:t>
      </w:r>
      <w:r>
        <w:rPr>
          <w:highlight w:val="white"/>
          <w:u w:val="single"/>
        </w:rPr>
        <w:t xml:space="preserve">садовый дом жилым домом/жилой дом садовым домом</w:t>
      </w:r>
      <w:r>
        <w:rPr>
          <w:highlight w:val="white"/>
        </w:rPr>
        <w:t xml:space="preserve">,</w:t>
        <w:br w:type="textWrapping" w:clear="all"/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ind w:left="2968"/>
        <w:jc w:val="center"/>
        <w:widowControl w:val="off"/>
        <w:rPr>
          <w:highlight w:val="white"/>
        </w:rPr>
      </w:pPr>
      <w:r>
        <w:rPr>
          <w:highlight w:val="white"/>
        </w:rPr>
        <w:t xml:space="preserve">(ненужное зачеркнуть)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widowControl w:val="off"/>
        <w:rPr>
          <w:highlight w:val="white"/>
        </w:rPr>
      </w:pPr>
      <w:r>
        <w:rPr>
          <w:highlight w:val="white"/>
        </w:rPr>
        <w:t xml:space="preserve">расположенный по адресу: 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287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widowControl w:val="off"/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ab/>
        <w:t xml:space="preserve">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right="113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jc w:val="both"/>
        <w:widowControl w:val="off"/>
        <w:rPr>
          <w:highlight w:val="white"/>
        </w:rPr>
      </w:pPr>
      <w:r>
        <w:rPr>
          <w:highlight w:val="white"/>
        </w:rPr>
        <w:t xml:space="preserve">кадастровый номер земельного участка, в пределах которого расположен дом:</w:t>
        <w:br w:type="textWrapping" w:clear="all"/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widowControl w:val="off"/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ab/>
        <w:t xml:space="preserve">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right="113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widowControl w:val="off"/>
        <w:rPr>
          <w:highlight w:val="white"/>
        </w:rPr>
      </w:pPr>
      <w:r>
        <w:rPr>
          <w:highlight w:val="white"/>
        </w:rPr>
        <w:t xml:space="preserve">на основании 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1503"/>
        <w:jc w:val="center"/>
        <w:widowControl w:val="off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(наименование и реквизиты правоустанавливающего документа)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widowControl w:val="off"/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ab/>
        <w:t xml:space="preserve">,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right="113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spacing w:after="120"/>
        <w:widowControl w:val="off"/>
        <w:rPr>
          <w:highlight w:val="white"/>
        </w:rPr>
      </w:pPr>
      <w:r>
        <w:rPr>
          <w:highlight w:val="white"/>
        </w:rPr>
        <w:t xml:space="preserve">по результатам рассмотрения представленных документов принято решение: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widowControl w:val="off"/>
        <w:rPr>
          <w:highlight w:val="white"/>
        </w:rPr>
      </w:pPr>
      <w:r>
        <w:rPr>
          <w:highlight w:val="white"/>
        </w:rPr>
        <w:t xml:space="preserve">Признать 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1078"/>
        <w:jc w:val="center"/>
        <w:widowControl w:val="off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(садовый дом жилым домом/жилой дом садовым домом - нужное указать)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widowControl w:val="off"/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ab/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right="113"/>
        <w:spacing w:after="240"/>
        <w:widowControl w:val="off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2"/>
        <w:ind w:right="5685"/>
        <w:jc w:val="center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right="5685"/>
        <w:jc w:val="center"/>
        <w:widowControl w:val="off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(должность)</w:t>
      </w:r>
      <w:r>
        <w:rPr>
          <w:highlight w:val="white"/>
        </w:rPr>
      </w:r>
      <w:r>
        <w:rPr>
          <w:highlight w:val="white"/>
        </w:rPr>
      </w:r>
    </w:p>
    <w:tbl>
      <w:tblPr>
        <w:tblW w:w="9924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  <w:gridCol w:w="1418"/>
        <w:gridCol w:w="425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253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253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(Ф.И.О. должностного лица органа </w:t>
              <w:br w:type="textWrapping" w:clear="all"/>
              <w:t xml:space="preserve">местного самоуправления муниципального образования, в границах которого </w:t>
              <w:br w:type="textWrapping" w:clear="all"/>
              <w:t xml:space="preserve">расположен садовый дом или жилой дом)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3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должностного лица органа </w:t>
              <w:br w:type="textWrapping" w:clear="all"/>
              <w:t xml:space="preserve">местного самоуправления муниципального образования, в границах которого </w:t>
              <w:br w:type="textWrapping" w:clear="all"/>
              <w:t xml:space="preserve">расположен садовый дом или жилой дом)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jc w:val="right"/>
        <w:spacing w:before="120" w:after="240"/>
        <w:widowControl w:val="off"/>
        <w:rPr>
          <w:highlight w:val="white"/>
        </w:rPr>
      </w:pPr>
      <w:r>
        <w:rPr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tbl>
      <w:tblPr>
        <w:tblW w:w="9999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87"/>
        <w:gridCol w:w="454"/>
        <w:gridCol w:w="255"/>
        <w:gridCol w:w="1418"/>
        <w:gridCol w:w="369"/>
        <w:gridCol w:w="397"/>
        <w:gridCol w:w="851"/>
        <w:gridCol w:w="2552"/>
        <w:gridCol w:w="794"/>
        <w:gridCol w:w="15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852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Получил: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" w:type="dxa"/>
            <w:vAlign w:val="bottom"/>
            <w:textDirection w:val="lrTb"/>
            <w:noWrap w:val="false"/>
          </w:tcPr>
          <w:p>
            <w:pPr>
              <w:pStyle w:val="852"/>
              <w:jc w:val="right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«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pStyle w:val="852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pStyle w:val="852"/>
              <w:jc w:val="right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852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pStyle w:val="852"/>
              <w:ind w:left="57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94" w:type="dxa"/>
            <w:vAlign w:val="bottom"/>
            <w:textDirection w:val="lrTb"/>
            <w:noWrap w:val="false"/>
          </w:tcPr>
          <w:p>
            <w:pPr>
              <w:pStyle w:val="852"/>
              <w:keepNext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588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keepNext/>
              <w:rPr>
                <w:highlight w:val="white"/>
              </w:rPr>
            </w:pPr>
            <w:r>
              <w:rPr>
                <w:highlight w:val="white"/>
              </w:rPr>
              <w:t xml:space="preserve">(заполняется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vAlign w:val="top"/>
            <w:textDirection w:val="lrTb"/>
            <w:noWrap w:val="false"/>
          </w:tcPr>
          <w:p>
            <w:pPr>
              <w:pStyle w:val="852"/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52"/>
              <w:ind w:left="57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2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(подпись заявителя)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4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88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в случае получения решения лично)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spacing w:after="240"/>
        <w:widowControl w:val="off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tbl>
      <w:tblPr>
        <w:tblW w:w="9239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5387"/>
        <w:gridCol w:w="284"/>
        <w:gridCol w:w="454"/>
        <w:gridCol w:w="255"/>
        <w:gridCol w:w="1701"/>
        <w:gridCol w:w="369"/>
        <w:gridCol w:w="397"/>
        <w:gridCol w:w="39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  <w:t xml:space="preserve">Решение направлено в адрес заявителя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pStyle w:val="852"/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«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  <w:t xml:space="preserve">»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vAlign w:val="bottom"/>
            <w:textDirection w:val="lrTb"/>
            <w:noWrap w:val="false"/>
          </w:tcPr>
          <w:p>
            <w:pPr>
              <w:pStyle w:val="852"/>
              <w:jc w:val="right"/>
              <w:rPr>
                <w:highlight w:val="white"/>
              </w:rPr>
            </w:pPr>
            <w:r>
              <w:rPr>
                <w:highlight w:val="white"/>
              </w:rPr>
              <w:t xml:space="preserve">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97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2" w:type="dxa"/>
            <w:vAlign w:val="bottom"/>
            <w:textDirection w:val="lrTb"/>
            <w:noWrap w:val="false"/>
          </w:tcPr>
          <w:p>
            <w:pPr>
              <w:pStyle w:val="852"/>
              <w:ind w:left="57"/>
              <w:rPr>
                <w:highlight w:val="white"/>
              </w:rPr>
            </w:pPr>
            <w:r>
              <w:rPr>
                <w:highlight w:val="white"/>
              </w:rPr>
              <w:t xml:space="preserve">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(заполняется в случае направления решения по почте)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9" w:type="dxa"/>
            <w:vAlign w:val="top"/>
            <w:textDirection w:val="lrTb"/>
            <w:noWrap w:val="false"/>
          </w:tcPr>
          <w:p>
            <w:pPr>
              <w:pStyle w:val="852"/>
              <w:jc w:val="righ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7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2" w:type="dxa"/>
            <w:vAlign w:val="top"/>
            <w:textDirection w:val="lrTb"/>
            <w:noWrap w:val="false"/>
          </w:tcPr>
          <w:p>
            <w:pPr>
              <w:pStyle w:val="852"/>
              <w:ind w:left="57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852"/>
        <w:ind w:left="5387"/>
        <w:spacing w:before="120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5387"/>
        <w:jc w:val="center"/>
        <w:widowControl w:val="off"/>
        <w:rPr>
          <w:highlight w:val="white"/>
        </w:rPr>
        <w:pBdr>
          <w:top w:val="single" w:color="000000" w:sz="4" w:space="1"/>
        </w:pBdr>
      </w:pPr>
      <w:r>
        <w:rPr>
          <w:highlight w:val="white"/>
        </w:rPr>
        <w:t xml:space="preserve">(Ф.И.О., подпись должностного лица, </w:t>
        <w:br w:type="textWrapping" w:clear="all"/>
        <w:t xml:space="preserve">направившего решение в адрес заявителя)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pStyle w:val="853"/>
        <w:jc w:val="right"/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Образец </w:t>
      </w:r>
      <w:r>
        <w:rPr>
          <w:bCs w:val="0"/>
          <w:sz w:val="24"/>
          <w:szCs w:val="24"/>
          <w:highlight w:val="white"/>
        </w:rPr>
        <w:t xml:space="preserve"> </w:t>
      </w:r>
      <w:r>
        <w:rPr>
          <w:bCs w:val="0"/>
          <w:sz w:val="24"/>
          <w:szCs w:val="24"/>
          <w:highlight w:val="white"/>
        </w:rPr>
        <w:t xml:space="preserve">3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3"/>
        <w:jc w:val="right"/>
        <w:rPr>
          <w:sz w:val="28"/>
          <w:szCs w:val="28"/>
          <w:highlight w:val="white"/>
        </w:rPr>
      </w:pPr>
      <w:r>
        <w:rPr>
          <w:bCs w:val="0"/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ФОРМА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Кому 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969"/>
        <w:jc w:val="center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-  для физического лица, полное наименование заявителя, ИНН*, ОГРН - для юридического лица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jc w:val="center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почтовый индекс и адрес, телефон, адрес электронной почты заявителя)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ind w:left="3528"/>
        <w:jc w:val="center"/>
        <w:rPr>
          <w:sz w:val="20"/>
          <w:highlight w:val="white"/>
        </w:rPr>
      </w:pPr>
      <w:r>
        <w:rPr>
          <w:sz w:val="20"/>
          <w:highlight w:val="white"/>
        </w:rPr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  <w:t xml:space="preserve">Р Е Ш Е Н И 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jc w:val="center"/>
        <w:spacing w:line="240" w:lineRule="atLeast"/>
        <w:rPr>
          <w:b/>
          <w:szCs w:val="28"/>
          <w:highlight w:val="white"/>
        </w:rPr>
      </w:pPr>
      <w:r>
        <w:rPr>
          <w:b/>
          <w:highlight w:val="white"/>
        </w:rPr>
        <w:t xml:space="preserve">об отказе </w:t>
      </w:r>
      <w:r>
        <w:rPr>
          <w:b/>
          <w:szCs w:val="28"/>
          <w:highlight w:val="white"/>
        </w:rPr>
        <w:t xml:space="preserve">в предоставлении </w:t>
      </w:r>
      <w:r>
        <w:rPr>
          <w:b/>
          <w:szCs w:val="28"/>
          <w:highlight w:val="white"/>
        </w:rPr>
        <w:t xml:space="preserve">муниципальной</w:t>
      </w:r>
      <w:r>
        <w:rPr>
          <w:b/>
          <w:szCs w:val="28"/>
          <w:highlight w:val="white"/>
        </w:rPr>
        <w:t xml:space="preserve"> услуги</w:t>
      </w:r>
      <w:r>
        <w:rPr>
          <w:b/>
          <w:szCs w:val="28"/>
          <w:highlight w:val="white"/>
        </w:rPr>
      </w:r>
      <w:r>
        <w:rPr>
          <w:b/>
          <w:szCs w:val="28"/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исполнительной власти субъекта Российской Федерации, органа местного самоуправления)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по результатам рассмотрения заявления по услуге «Признание садового дома жилым домом» от ___________ № ____________ и приложенных к нему документов принято решение об отказе в предоставлении услуги по следующим основаниям.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46"/>
        <w:gridCol w:w="4549"/>
        <w:gridCol w:w="3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68"/>
          <w:tblHeader/>
        </w:trPr>
        <w:tc>
          <w:tcPr>
            <w:tcW w:w="1846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№ пункта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Административного регламента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549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4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Разъяснение причин отказа в </w:t>
            </w:r>
            <w:r>
              <w:rPr>
                <w:highlight w:val="white"/>
              </w:rPr>
              <w:t xml:space="preserve">предоставлении муниципальной услуги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22"/>
        </w:trPr>
        <w:tc>
          <w:tcPr>
            <w:tcW w:w="184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after="12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549" w:type="dxa"/>
            <w:vAlign w:val="top"/>
            <w:textDirection w:val="lrTb"/>
            <w:noWrap w:val="false"/>
          </w:tcPr>
          <w:p>
            <w:pPr>
              <w:pStyle w:val="852"/>
              <w:spacing w:after="12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4" w:type="dxa"/>
            <w:vAlign w:val="top"/>
            <w:textDirection w:val="lrTb"/>
            <w:noWrap w:val="false"/>
          </w:tcPr>
          <w:p>
            <w:pPr>
              <w:pStyle w:val="852"/>
              <w:spacing w:after="120" w:line="240" w:lineRule="atLeast"/>
              <w:rPr>
                <w:i/>
                <w:highlight w:val="white"/>
              </w:rPr>
            </w:pP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</w:tc>
      </w:tr>
    </w:tbl>
    <w:p>
      <w:pPr>
        <w:pStyle w:val="894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4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Вы вправе повторно обратиться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уполномоченный орган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 заявлением </w:t>
      </w:r>
      <w:r>
        <w:rPr>
          <w:rFonts w:ascii="Times New Roman" w:hAnsi="Times New Roman"/>
          <w:sz w:val="28"/>
          <w:szCs w:val="28"/>
          <w:highlight w:val="white"/>
        </w:rPr>
        <w:t xml:space="preserve">о </w:t>
      </w:r>
      <w:r>
        <w:rPr>
          <w:rFonts w:ascii="Times New Roman" w:hAnsi="Times New Roman"/>
          <w:sz w:val="28"/>
          <w:szCs w:val="28"/>
          <w:highlight w:val="white"/>
        </w:rPr>
        <w:t xml:space="preserve">предоставлении </w:t>
      </w:r>
      <w:r>
        <w:rPr>
          <w:rFonts w:ascii="Times New Roman" w:hAnsi="Times New Roman"/>
          <w:sz w:val="28"/>
          <w:szCs w:val="28"/>
          <w:highlight w:val="white"/>
        </w:rPr>
        <w:t xml:space="preserve">муниципальной</w:t>
      </w:r>
      <w:r>
        <w:rPr>
          <w:rFonts w:ascii="Times New Roman" w:hAnsi="Times New Roman"/>
          <w:sz w:val="28"/>
          <w:szCs w:val="28"/>
          <w:highlight w:val="white"/>
        </w:rPr>
        <w:t xml:space="preserve"> услуги после устранения указанных нарушений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4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Данный отказ может быть обжалован в досудебном порядке путем направления жалобы в _________________________________________ _______________________________________, а также в судебном порядке.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4"/>
        <w:ind w:firstLine="708"/>
        <w:jc w:val="both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Дополнительно информируем:________________________________________________________________________________________________.</w:t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894"/>
        <w:ind w:firstLine="708"/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highlight w:val="white"/>
        </w:rPr>
        <w:t xml:space="preserve">отказе предоставления </w:t>
      </w:r>
      <w:r>
        <w:rPr>
          <w:rFonts w:ascii="Times New Roman" w:hAnsi="Times New Roman" w:cs="Times New Roman"/>
          <w:highlight w:val="white"/>
        </w:rPr>
        <w:t xml:space="preserve">муниципальной</w:t>
      </w:r>
      <w:r>
        <w:rPr>
          <w:rFonts w:ascii="Times New Roman" w:hAnsi="Times New Roman" w:cs="Times New Roman"/>
          <w:highlight w:val="white"/>
        </w:rPr>
        <w:t xml:space="preserve"> услуги</w:t>
      </w:r>
      <w:r>
        <w:rPr>
          <w:rFonts w:ascii="Times New Roman" w:hAnsi="Times New Roman" w:cs="Times New Roman"/>
          <w:highlight w:val="white"/>
        </w:rPr>
        <w:t xml:space="preserve">, а также иная дополнительная информация при наличии)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9470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119"/>
        <w:gridCol w:w="595"/>
        <w:gridCol w:w="1701"/>
        <w:gridCol w:w="709"/>
        <w:gridCol w:w="334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346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(должность)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(подпись)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46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(фамилия, имя, отчество</w:t>
              <w:br w:type="textWrapping" w:clear="all"/>
              <w:t xml:space="preserve">(при наличии)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</w:tbl>
    <w:p>
      <w:pPr>
        <w:pStyle w:val="852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3"/>
        <w:jc w:val="right"/>
        <w:rPr>
          <w:bCs w:val="0"/>
          <w:sz w:val="28"/>
          <w:szCs w:val="28"/>
          <w:highlight w:val="white"/>
        </w:rPr>
      </w:pPr>
      <w:r>
        <w:rPr>
          <w:bCs w:val="0"/>
          <w:sz w:val="28"/>
          <w:szCs w:val="28"/>
          <w:highlight w:val="white"/>
        </w:rPr>
        <w:br w:type="page" w:clear="all"/>
      </w:r>
      <w:r>
        <w:rPr>
          <w:bCs w:val="0"/>
          <w:sz w:val="28"/>
          <w:szCs w:val="28"/>
          <w:highlight w:val="white"/>
        </w:rPr>
        <w:t xml:space="preserve">Образец </w:t>
      </w:r>
      <w:r>
        <w:rPr>
          <w:bCs w:val="0"/>
          <w:sz w:val="28"/>
          <w:szCs w:val="28"/>
          <w:highlight w:val="white"/>
        </w:rPr>
        <w:t xml:space="preserve"> </w:t>
      </w:r>
      <w:r>
        <w:rPr>
          <w:bCs w:val="0"/>
          <w:sz w:val="28"/>
          <w:szCs w:val="28"/>
          <w:highlight w:val="white"/>
        </w:rPr>
        <w:t xml:space="preserve">4</w:t>
      </w:r>
      <w:r>
        <w:rPr>
          <w:bCs w:val="0"/>
          <w:sz w:val="28"/>
          <w:szCs w:val="28"/>
          <w:highlight w:val="white"/>
        </w:rPr>
      </w:r>
      <w:r>
        <w:rPr>
          <w:bCs w:val="0"/>
          <w:sz w:val="28"/>
          <w:szCs w:val="28"/>
          <w:highlight w:val="white"/>
        </w:rPr>
      </w:r>
    </w:p>
    <w:p>
      <w:pPr>
        <w:pStyle w:val="852"/>
        <w:ind w:left="3969" w:firstLine="709"/>
        <w:jc w:val="right"/>
        <w:tabs>
          <w:tab w:val="left" w:pos="7920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852"/>
        <w:ind w:left="3402"/>
        <w:jc w:val="right"/>
        <w:spacing w:line="240" w:lineRule="atLeast"/>
        <w:rPr>
          <w:highlight w:val="white"/>
        </w:rPr>
      </w:pPr>
      <w:r>
        <w:rPr>
          <w:highlight w:val="white"/>
        </w:rPr>
        <w:t xml:space="preserve">ФОРМА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Кому 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969"/>
        <w:jc w:val="center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ind w:left="3261"/>
        <w:spacing w:line="240" w:lineRule="atLeast"/>
        <w:rPr>
          <w:highlight w:val="white"/>
        </w:rPr>
      </w:pPr>
      <w:r>
        <w:rPr>
          <w:highlight w:val="white"/>
        </w:rPr>
        <w:t xml:space="preserve">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ind w:left="3261"/>
        <w:jc w:val="center"/>
        <w:spacing w:line="240" w:lineRule="atLeast"/>
        <w:rPr>
          <w:sz w:val="20"/>
          <w:highlight w:val="white"/>
        </w:rPr>
      </w:pPr>
      <w:r>
        <w:rPr>
          <w:sz w:val="20"/>
          <w:highlight w:val="white"/>
        </w:rPr>
        <w:t xml:space="preserve">почтовый индекс и адрес, телефон, адрес электронной почты заявителя)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  <w:t xml:space="preserve">Р Е Ш Е Н И 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jc w:val="center"/>
        <w:spacing w:line="120" w:lineRule="exact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  <w:t xml:space="preserve">об отказе в приеме документов 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 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rPr>
          <w:highlight w:val="white"/>
        </w:rPr>
      </w:pPr>
      <w:r>
        <w:rPr>
          <w:sz w:val="20"/>
          <w:highlight w:val="white"/>
        </w:rPr>
        <w:t xml:space="preserve">(наименование уполномоченного органа исполнительной власти субъекта Российской Федерации, органа местного самоуправления)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852"/>
        <w:ind w:firstLine="567"/>
        <w:rPr>
          <w:highlight w:val="white"/>
        </w:rPr>
      </w:pPr>
      <w:r>
        <w:rPr>
          <w:highlight w:val="white"/>
        </w:rPr>
        <w:t xml:space="preserve">В приеме документов для предоставления услуги </w:t>
      </w:r>
      <w:r>
        <w:rPr>
          <w:rFonts w:eastAsia="Calibri"/>
          <w:highlight w:val="white"/>
        </w:rPr>
        <w:t xml:space="preserve">"</w:t>
      </w:r>
      <w:r>
        <w:rPr>
          <w:highlight w:val="white"/>
        </w:rPr>
        <w:t xml:space="preserve"> </w:t>
      </w:r>
      <w:r>
        <w:rPr>
          <w:rFonts w:eastAsia="Calibri"/>
          <w:highlight w:val="white"/>
        </w:rPr>
        <w:t xml:space="preserve">Признание садового дома жилым домом и жилого дома садовым домом" </w:t>
      </w:r>
      <w:r>
        <w:rPr>
          <w:highlight w:val="white"/>
        </w:rPr>
        <w:t xml:space="preserve">Вам отказано по следующим</w:t>
      </w:r>
      <w:r>
        <w:rPr>
          <w:i/>
          <w:highlight w:val="white"/>
        </w:rPr>
        <w:t xml:space="preserve"> </w:t>
      </w:r>
      <w:r>
        <w:rPr>
          <w:highlight w:val="white"/>
        </w:rPr>
        <w:t xml:space="preserve">основаниям: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02"/>
        <w:gridCol w:w="4393"/>
        <w:gridCol w:w="3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2002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№ пункта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Административного регламента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393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основания для отказа в соответствии с Административным регламентом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4" w:type="dxa"/>
            <w:vAlign w:val="center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Разъяснение причин отказа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jc w:val="center"/>
              <w:spacing w:line="240" w:lineRule="atLeast"/>
              <w:rPr>
                <w:highlight w:val="white"/>
              </w:rPr>
            </w:pPr>
            <w:r>
              <w:rPr>
                <w:highlight w:val="white"/>
              </w:rPr>
              <w:t xml:space="preserve">в приеме документов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02" w:type="dxa"/>
            <w:vAlign w:val="top"/>
            <w:textDirection w:val="lrTb"/>
            <w:noWrap w:val="false"/>
          </w:tcPr>
          <w:p>
            <w:pPr>
              <w:pStyle w:val="852"/>
              <w:spacing w:after="12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spacing w:after="120" w:line="240" w:lineRule="atLeast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393" w:type="dxa"/>
            <w:vAlign w:val="top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4" w:type="dxa"/>
            <w:vAlign w:val="top"/>
            <w:textDirection w:val="lrTb"/>
            <w:noWrap w:val="false"/>
          </w:tcPr>
          <w:p>
            <w:pPr>
              <w:pStyle w:val="852"/>
              <w:spacing w:after="120" w:line="240" w:lineRule="atLeast"/>
              <w:rPr>
                <w:i/>
                <w:highlight w:val="white"/>
              </w:rPr>
            </w:pP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  <w:p>
            <w:pPr>
              <w:pStyle w:val="852"/>
              <w:spacing w:after="120" w:line="240" w:lineRule="atLeast"/>
              <w:rPr>
                <w:i/>
                <w:highlight w:val="white"/>
              </w:rPr>
            </w:pP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</w:tc>
      </w:tr>
    </w:tbl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tabs>
          <w:tab w:val="right" w:pos="9071" w:leader="underscore"/>
        </w:tabs>
        <w:rPr>
          <w:highlight w:val="white"/>
        </w:rPr>
      </w:pPr>
      <w:r>
        <w:rPr>
          <w:highlight w:val="white"/>
        </w:rPr>
        <w:t xml:space="preserve">Дополнительно информируем: </w:t>
        <w:tab/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tabs>
          <w:tab w:val="right" w:pos="9071" w:leader="underscore"/>
        </w:tabs>
        <w:rPr>
          <w:highlight w:val="white"/>
        </w:rPr>
      </w:pPr>
      <w:r>
        <w:rPr>
          <w:highlight w:val="white"/>
        </w:rPr>
        <w:tab/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tabs>
          <w:tab w:val="right" w:pos="9071" w:leader="underscor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spacing w:line="120" w:lineRule="exact"/>
        <w:tabs>
          <w:tab w:val="right" w:pos="9071" w:leader="underscor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tabs>
          <w:tab w:val="right" w:pos="9071" w:leader="underscore"/>
        </w:tabs>
        <w:rPr>
          <w:highlight w:val="white"/>
        </w:rPr>
      </w:pPr>
      <w:r>
        <w:rPr>
          <w:highlight w:val="white"/>
        </w:rPr>
        <w:t xml:space="preserve">Приложение: </w:t>
        <w:tab/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tabs>
          <w:tab w:val="right" w:pos="9071" w:leader="underscore"/>
        </w:tabs>
        <w:rPr>
          <w:highlight w:val="white"/>
        </w:rPr>
      </w:pPr>
      <w:r>
        <w:rPr>
          <w:highlight w:val="white"/>
        </w:rPr>
        <w:tab/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jc w:val="center"/>
        <w:spacing w:line="240" w:lineRule="atLeast"/>
        <w:tabs>
          <w:tab w:val="right" w:pos="9071" w:leader="underscor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(прилагаются документы, представленные заявителем)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9470" w:type="dxa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3119"/>
        <w:gridCol w:w="595"/>
        <w:gridCol w:w="1957"/>
        <w:gridCol w:w="594"/>
        <w:gridCol w:w="320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57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05" w:type="dxa"/>
            <w:vAlign w:val="bottom"/>
            <w:textDirection w:val="lrTb"/>
            <w:noWrap w:val="false"/>
          </w:tcPr>
          <w:p>
            <w:pPr>
              <w:pStyle w:val="852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9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(должность)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57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(подпись)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4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05" w:type="dxa"/>
            <w:vAlign w:val="top"/>
            <w:textDirection w:val="lrTb"/>
            <w:noWrap w:val="false"/>
          </w:tcPr>
          <w:p>
            <w:pPr>
              <w:pStyle w:val="852"/>
              <w:jc w:val="center"/>
              <w:spacing w:line="240" w:lineRule="atLeast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(фамилия, имя, отчество</w:t>
              <w:br w:type="textWrapping" w:clear="all"/>
              <w:t xml:space="preserve">(при наличии)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</w:tr>
    </w:tbl>
    <w:p>
      <w:pPr>
        <w:pStyle w:val="852"/>
        <w:spacing w:line="240" w:lineRule="atLeast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852"/>
        <w:spacing w:line="240" w:lineRule="atLeast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852"/>
        <w:spacing w:line="240" w:lineRule="atLeast"/>
        <w:rPr>
          <w:szCs w:val="28"/>
          <w:highlight w:val="white"/>
        </w:rPr>
      </w:pPr>
      <w:r>
        <w:rPr>
          <w:szCs w:val="28"/>
          <w:highlight w:val="white"/>
        </w:rPr>
        <w:t xml:space="preserve">Дата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852"/>
        <w:rPr>
          <w:highlight w:val="white"/>
        </w:rPr>
      </w:pPr>
      <w:r>
        <w:rPr>
          <w:highlight w:val="white"/>
        </w:rPr>
        <w:t xml:space="preserve">*Сведения об ИНН в отношении иностранного юридического лица не указываются.</w:t>
      </w:r>
      <w:r>
        <w:rPr>
          <w:highlight w:val="white"/>
        </w:rPr>
      </w:r>
      <w:r>
        <w:rPr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1134" w:left="935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 Light">
    <w:panose1 w:val="020F050202020403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SimSun1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ascii="Times New Roman" w:hAnsi="Times New Roman" w:cs="Times New Roman"/>
        <w:color w:val="00000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2705" w:hanging="720"/>
      </w:pPr>
      <w:rPr>
        <w:i w:val="0"/>
        <w:iCs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ascii="Times New Roman" w:hAnsi="Times New Roman" w:cs="Times New Roman"/>
        <w:color w:val="00000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852"/>
    <w:next w:val="852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852"/>
    <w:next w:val="852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852"/>
    <w:next w:val="852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852"/>
    <w:next w:val="852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852"/>
    <w:next w:val="852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852"/>
    <w:next w:val="852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852"/>
    <w:next w:val="852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852"/>
    <w:next w:val="852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852"/>
    <w:next w:val="852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link w:val="70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link w:val="706"/>
    <w:uiPriority w:val="35"/>
    <w:rPr>
      <w:b/>
      <w:bCs/>
      <w:color w:val="4f81bd" w:themeColor="accent1"/>
      <w:sz w:val="18"/>
      <w:szCs w:val="18"/>
    </w:rPr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rPr>
      <w:sz w:val="24"/>
      <w:szCs w:val="24"/>
      <w:lang w:val="ru-RU" w:eastAsia="ru-RU" w:bidi="ar-SA"/>
    </w:rPr>
  </w:style>
  <w:style w:type="paragraph" w:styleId="853">
    <w:name w:val="Заголовок 1"/>
    <w:basedOn w:val="852"/>
    <w:next w:val="853"/>
    <w:link w:val="90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styleId="854">
    <w:name w:val="Основной шрифт абзаца"/>
    <w:next w:val="854"/>
    <w:link w:val="852"/>
    <w:semiHidden/>
  </w:style>
  <w:style w:type="table" w:styleId="855">
    <w:name w:val="Обычная таблица"/>
    <w:next w:val="855"/>
    <w:link w:val="852"/>
    <w:semiHidden/>
    <w:tblPr/>
  </w:style>
  <w:style w:type="numbering" w:styleId="856">
    <w:name w:val="Нет списка"/>
    <w:next w:val="856"/>
    <w:link w:val="852"/>
    <w:uiPriority w:val="99"/>
    <w:semiHidden/>
  </w:style>
  <w:style w:type="paragraph" w:styleId="857">
    <w:name w:val="Текст сноски"/>
    <w:basedOn w:val="852"/>
    <w:next w:val="857"/>
    <w:link w:val="858"/>
    <w:uiPriority w:val="99"/>
    <w:rPr>
      <w:sz w:val="20"/>
      <w:szCs w:val="20"/>
    </w:rPr>
  </w:style>
  <w:style w:type="character" w:styleId="858">
    <w:name w:val="Текст сноски Знак"/>
    <w:next w:val="858"/>
    <w:link w:val="857"/>
    <w:uiPriority w:val="99"/>
  </w:style>
  <w:style w:type="character" w:styleId="859">
    <w:name w:val="Знак сноски"/>
    <w:next w:val="859"/>
    <w:link w:val="852"/>
    <w:uiPriority w:val="99"/>
    <w:semiHidden/>
    <w:rPr>
      <w:vertAlign w:val="superscript"/>
    </w:rPr>
  </w:style>
  <w:style w:type="paragraph" w:styleId="860">
    <w:name w:val="Верхний колонтитул"/>
    <w:basedOn w:val="852"/>
    <w:next w:val="860"/>
    <w:link w:val="861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61">
    <w:name w:val="Верхний колонтитул Знак"/>
    <w:next w:val="861"/>
    <w:link w:val="860"/>
    <w:uiPriority w:val="99"/>
    <w:rPr>
      <w:sz w:val="24"/>
      <w:szCs w:val="24"/>
    </w:rPr>
  </w:style>
  <w:style w:type="character" w:styleId="862">
    <w:name w:val="Номер страницы"/>
    <w:basedOn w:val="854"/>
    <w:next w:val="862"/>
    <w:link w:val="852"/>
    <w:uiPriority w:val="99"/>
  </w:style>
  <w:style w:type="character" w:styleId="863">
    <w:name w:val="Гиперссылка"/>
    <w:next w:val="863"/>
    <w:link w:val="852"/>
    <w:uiPriority w:val="99"/>
    <w:rPr>
      <w:color w:val="0000ff"/>
      <w:u w:val="single"/>
    </w:rPr>
  </w:style>
  <w:style w:type="paragraph" w:styleId="864">
    <w:name w:val="Текст выноски"/>
    <w:basedOn w:val="852"/>
    <w:next w:val="864"/>
    <w:link w:val="865"/>
    <w:uiPriority w:val="99"/>
    <w:semiHidden/>
    <w:rPr>
      <w:rFonts w:ascii="Tahoma" w:hAnsi="Tahoma"/>
      <w:sz w:val="16"/>
      <w:szCs w:val="16"/>
      <w:lang w:val="en-US" w:eastAsia="en-US"/>
    </w:rPr>
  </w:style>
  <w:style w:type="character" w:styleId="865">
    <w:name w:val="Текст выноски Знак"/>
    <w:next w:val="865"/>
    <w:link w:val="864"/>
    <w:uiPriority w:val="99"/>
    <w:semiHidden/>
    <w:rPr>
      <w:rFonts w:ascii="Tahoma" w:hAnsi="Tahoma" w:cs="Tahoma"/>
      <w:sz w:val="16"/>
      <w:szCs w:val="16"/>
    </w:rPr>
  </w:style>
  <w:style w:type="paragraph" w:styleId="866">
    <w:name w:val="Обычный (веб),_а_Е’__ (дќа) И’ц_1,_а_Е’__ (дќа) И’ц_ И’ц_,___С¬__ (_x_) ÷¬__1,___С¬__ (_x_) ÷¬__ ÷¬__"/>
    <w:basedOn w:val="852"/>
    <w:next w:val="866"/>
    <w:link w:val="867"/>
    <w:uiPriority w:val="99"/>
    <w:unhideWhenUsed/>
    <w:pPr>
      <w:spacing w:before="100" w:beforeAutospacing="1" w:after="100" w:afterAutospacing="1"/>
    </w:pPr>
    <w:rPr>
      <w:color w:val="000000"/>
      <w:lang w:val="en-US" w:eastAsia="en-US"/>
    </w:rPr>
  </w:style>
  <w:style w:type="character" w:styleId="867">
    <w:name w:val="Обычный (веб) Знак,_а_Е’__ (дќа) И’ц_1 Знак,_а_Е’__ (дќа) И’ц_ И’ц_ Знак,___С¬__ (_x_) ÷¬__1 Знак,___С¬__ (_x_) ÷¬__ ÷¬__ Знак"/>
    <w:next w:val="867"/>
    <w:link w:val="866"/>
    <w:uiPriority w:val="99"/>
    <w:rPr>
      <w:color w:val="000000"/>
      <w:sz w:val="24"/>
      <w:szCs w:val="24"/>
    </w:rPr>
  </w:style>
  <w:style w:type="paragraph" w:styleId="868">
    <w:name w:val="Средняя сетка 1 - Акцент 21"/>
    <w:basedOn w:val="852"/>
    <w:next w:val="868"/>
    <w:link w:val="852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869">
    <w:name w:val="Знак примечания"/>
    <w:next w:val="869"/>
    <w:link w:val="852"/>
    <w:uiPriority w:val="99"/>
    <w:rPr>
      <w:sz w:val="18"/>
      <w:szCs w:val="18"/>
    </w:rPr>
  </w:style>
  <w:style w:type="paragraph" w:styleId="870">
    <w:name w:val="Текст примечания"/>
    <w:basedOn w:val="852"/>
    <w:next w:val="870"/>
    <w:link w:val="871"/>
    <w:uiPriority w:val="99"/>
    <w:rPr>
      <w:lang w:val="en-US" w:eastAsia="en-US"/>
    </w:rPr>
  </w:style>
  <w:style w:type="character" w:styleId="871">
    <w:name w:val="Текст примечания Знак"/>
    <w:next w:val="871"/>
    <w:link w:val="870"/>
    <w:uiPriority w:val="99"/>
    <w:rPr>
      <w:sz w:val="24"/>
      <w:szCs w:val="24"/>
    </w:rPr>
  </w:style>
  <w:style w:type="paragraph" w:styleId="872">
    <w:name w:val="Тема примечания"/>
    <w:basedOn w:val="870"/>
    <w:next w:val="870"/>
    <w:link w:val="873"/>
    <w:uiPriority w:val="99"/>
    <w:rPr>
      <w:b/>
      <w:bCs/>
    </w:rPr>
  </w:style>
  <w:style w:type="character" w:styleId="873">
    <w:name w:val="Тема примечания Знак"/>
    <w:next w:val="873"/>
    <w:link w:val="872"/>
    <w:uiPriority w:val="99"/>
    <w:rPr>
      <w:b/>
      <w:bCs/>
      <w:sz w:val="24"/>
      <w:szCs w:val="24"/>
    </w:rPr>
  </w:style>
  <w:style w:type="character" w:styleId="874">
    <w:name w:val="Просмотренная гиперссылка"/>
    <w:next w:val="874"/>
    <w:link w:val="852"/>
    <w:uiPriority w:val="99"/>
    <w:rPr>
      <w:color w:val="800080"/>
      <w:u w:val="single"/>
    </w:rPr>
  </w:style>
  <w:style w:type="paragraph" w:styleId="875">
    <w:name w:val=" Знак Знак Знак Знак"/>
    <w:basedOn w:val="852"/>
    <w:next w:val="875"/>
    <w:link w:val="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876">
    <w:name w:val="Основной текст"/>
    <w:basedOn w:val="852"/>
    <w:next w:val="876"/>
    <w:link w:val="877"/>
    <w:pPr>
      <w:jc w:val="both"/>
    </w:pPr>
    <w:rPr>
      <w:sz w:val="28"/>
      <w:szCs w:val="20"/>
      <w:lang w:val="en-US" w:eastAsia="en-US"/>
    </w:rPr>
  </w:style>
  <w:style w:type="character" w:styleId="877">
    <w:name w:val="Основной текст Знак"/>
    <w:next w:val="877"/>
    <w:link w:val="876"/>
    <w:rPr>
      <w:sz w:val="28"/>
    </w:rPr>
  </w:style>
  <w:style w:type="paragraph" w:styleId="878">
    <w:name w:val="List Paragraph"/>
    <w:basedOn w:val="852"/>
    <w:next w:val="878"/>
    <w:link w:val="852"/>
    <w:pPr>
      <w:ind w:left="720"/>
    </w:pPr>
    <w:rPr>
      <w:szCs w:val="20"/>
    </w:rPr>
  </w:style>
  <w:style w:type="paragraph" w:styleId="879">
    <w:name w:val="Цветная заливка - Акцент 11"/>
    <w:next w:val="879"/>
    <w:link w:val="852"/>
    <w:hidden/>
    <w:uiPriority w:val="71"/>
    <w:rPr>
      <w:sz w:val="24"/>
      <w:szCs w:val="24"/>
      <w:lang w:val="ru-RU" w:eastAsia="ru-RU" w:bidi="ar-SA"/>
    </w:rPr>
  </w:style>
  <w:style w:type="character" w:styleId="880">
    <w:name w:val="Тема примечания Знак1"/>
    <w:next w:val="880"/>
    <w:link w:val="852"/>
    <w:uiPriority w:val="99"/>
    <w:rPr>
      <w:rFonts w:cs="Times New Roman"/>
      <w:b/>
      <w:bCs/>
      <w:sz w:val="24"/>
      <w:szCs w:val="24"/>
    </w:rPr>
  </w:style>
  <w:style w:type="paragraph" w:styleId="881">
    <w:name w:val="÷¬__ ÷¬__ ÷¬__ ÷¬__"/>
    <w:basedOn w:val="852"/>
    <w:next w:val="881"/>
    <w:link w:val="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882">
    <w:name w:val="Основной текст с отступом 2"/>
    <w:basedOn w:val="852"/>
    <w:next w:val="882"/>
    <w:link w:val="883"/>
    <w:pPr>
      <w:ind w:left="283"/>
      <w:spacing w:after="120" w:line="480" w:lineRule="auto"/>
    </w:pPr>
  </w:style>
  <w:style w:type="character" w:styleId="883">
    <w:name w:val="Основной текст с отступом 2 Знак"/>
    <w:next w:val="883"/>
    <w:link w:val="882"/>
    <w:rPr>
      <w:sz w:val="24"/>
      <w:szCs w:val="24"/>
    </w:rPr>
  </w:style>
  <w:style w:type="paragraph" w:styleId="884">
    <w:name w:val="ConsPlusNormal"/>
    <w:next w:val="884"/>
    <w:link w:val="886"/>
    <w:rPr>
      <w:sz w:val="28"/>
      <w:szCs w:val="28"/>
      <w:lang w:val="ru-RU" w:eastAsia="ru-RU" w:bidi="ar-SA"/>
    </w:rPr>
  </w:style>
  <w:style w:type="paragraph" w:styleId="885">
    <w:name w:val="Абзац списка,ТЗ список,Абзац списка нумерованный"/>
    <w:basedOn w:val="852"/>
    <w:next w:val="885"/>
    <w:link w:val="911"/>
    <w:qFormat/>
    <w:pPr>
      <w:ind w:left="708"/>
    </w:pPr>
  </w:style>
  <w:style w:type="character" w:styleId="886">
    <w:name w:val="ConsPlusNormal Знак"/>
    <w:next w:val="886"/>
    <w:link w:val="884"/>
    <w:rPr>
      <w:sz w:val="28"/>
      <w:szCs w:val="28"/>
    </w:rPr>
  </w:style>
  <w:style w:type="paragraph" w:styleId="887">
    <w:name w:val="ConsPlusCell"/>
    <w:next w:val="887"/>
    <w:link w:val="852"/>
    <w:uiPriority w:val="99"/>
    <w:pPr>
      <w:widowControl w:val="off"/>
    </w:pPr>
    <w:rPr>
      <w:rFonts w:ascii="Calibri" w:hAnsi="Calibri" w:cs="Calibri"/>
      <w:sz w:val="22"/>
      <w:szCs w:val="22"/>
      <w:lang w:val="ru-RU" w:eastAsia="ru-RU" w:bidi="ar-SA"/>
    </w:rPr>
  </w:style>
  <w:style w:type="paragraph" w:styleId="888">
    <w:name w:val="Нижний колонтитул"/>
    <w:basedOn w:val="852"/>
    <w:next w:val="888"/>
    <w:link w:val="889"/>
    <w:pPr>
      <w:tabs>
        <w:tab w:val="center" w:pos="4677" w:leader="none"/>
        <w:tab w:val="right" w:pos="9355" w:leader="none"/>
      </w:tabs>
    </w:pPr>
  </w:style>
  <w:style w:type="character" w:styleId="889">
    <w:name w:val="Нижний колонтитул Знак"/>
    <w:next w:val="889"/>
    <w:link w:val="888"/>
    <w:rPr>
      <w:sz w:val="24"/>
      <w:szCs w:val="24"/>
    </w:rPr>
  </w:style>
  <w:style w:type="paragraph" w:styleId="890">
    <w:name w:val="Текст концевой сноски"/>
    <w:basedOn w:val="852"/>
    <w:next w:val="890"/>
    <w:link w:val="891"/>
    <w:rPr>
      <w:sz w:val="20"/>
      <w:szCs w:val="20"/>
    </w:rPr>
  </w:style>
  <w:style w:type="character" w:styleId="891">
    <w:name w:val="Текст концевой сноски Знак"/>
    <w:basedOn w:val="854"/>
    <w:next w:val="891"/>
    <w:link w:val="890"/>
  </w:style>
  <w:style w:type="character" w:styleId="892">
    <w:name w:val="Знак концевой сноски"/>
    <w:next w:val="892"/>
    <w:link w:val="852"/>
    <w:rPr>
      <w:vertAlign w:val="superscript"/>
    </w:rPr>
  </w:style>
  <w:style w:type="paragraph" w:styleId="893">
    <w:name w:val="Без интервала"/>
    <w:next w:val="893"/>
    <w:link w:val="852"/>
    <w:uiPriority w:val="1"/>
    <w:qFormat/>
    <w:rPr>
      <w:rFonts w:ascii="Calibri" w:hAnsi="Calibri"/>
      <w:sz w:val="22"/>
      <w:szCs w:val="22"/>
      <w:lang w:val="ru-RU" w:eastAsia="ru-RU" w:bidi="ar-SA"/>
    </w:rPr>
  </w:style>
  <w:style w:type="paragraph" w:styleId="894">
    <w:name w:val="ConsPlusNonformat"/>
    <w:next w:val="894"/>
    <w:link w:val="852"/>
    <w:qFormat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95">
    <w:name w:val="P16"/>
    <w:basedOn w:val="852"/>
    <w:next w:val="895"/>
    <w:link w:val="852"/>
    <w:hidden/>
    <w:pPr>
      <w:jc w:val="center"/>
      <w:widowControl w:val="off"/>
    </w:pPr>
    <w:rPr>
      <w:rFonts w:eastAsia="SimSun1"/>
      <w:b/>
      <w:szCs w:val="20"/>
    </w:rPr>
  </w:style>
  <w:style w:type="paragraph" w:styleId="896">
    <w:name w:val="P59"/>
    <w:basedOn w:val="852"/>
    <w:next w:val="896"/>
    <w:link w:val="852"/>
    <w:hidden/>
    <w:pPr>
      <w:jc w:val="center"/>
      <w:widowControl w:val="off"/>
      <w:tabs>
        <w:tab w:val="left" w:pos="-3420" w:leader="none"/>
      </w:tabs>
    </w:pPr>
    <w:rPr>
      <w:szCs w:val="20"/>
    </w:rPr>
  </w:style>
  <w:style w:type="paragraph" w:styleId="897">
    <w:name w:val="P61"/>
    <w:basedOn w:val="852"/>
    <w:next w:val="897"/>
    <w:link w:val="852"/>
    <w:hidden/>
    <w:pPr>
      <w:jc w:val="center"/>
      <w:widowControl w:val="off"/>
      <w:tabs>
        <w:tab w:val="left" w:pos="-3420" w:leader="none"/>
      </w:tabs>
    </w:pPr>
    <w:rPr>
      <w:sz w:val="28"/>
      <w:szCs w:val="20"/>
    </w:rPr>
  </w:style>
  <w:style w:type="paragraph" w:styleId="898">
    <w:name w:val="P103"/>
    <w:basedOn w:val="852"/>
    <w:next w:val="898"/>
    <w:link w:val="852"/>
    <w:hidden/>
    <w:pPr>
      <w:ind w:left="5760"/>
      <w:widowControl w:val="off"/>
      <w:tabs>
        <w:tab w:val="left" w:pos="6054" w:leader="none"/>
      </w:tabs>
    </w:pPr>
    <w:rPr>
      <w:szCs w:val="20"/>
    </w:rPr>
  </w:style>
  <w:style w:type="character" w:styleId="899">
    <w:name w:val="T3"/>
    <w:next w:val="899"/>
    <w:link w:val="852"/>
    <w:hidden/>
    <w:rPr>
      <w:sz w:val="24"/>
    </w:rPr>
  </w:style>
  <w:style w:type="character" w:styleId="900">
    <w:name w:val="Заголовок 1 Знак"/>
    <w:next w:val="900"/>
    <w:link w:val="853"/>
    <w:uiPriority w:val="9"/>
    <w:rPr>
      <w:b/>
      <w:bCs/>
      <w:sz w:val="48"/>
      <w:szCs w:val="48"/>
    </w:rPr>
  </w:style>
  <w:style w:type="paragraph" w:styleId="901">
    <w:name w:val="Основной текст с отступом 3"/>
    <w:basedOn w:val="852"/>
    <w:next w:val="901"/>
    <w:link w:val="902"/>
    <w:pPr>
      <w:ind w:left="283"/>
      <w:spacing w:after="120"/>
    </w:pPr>
    <w:rPr>
      <w:sz w:val="16"/>
      <w:szCs w:val="16"/>
    </w:rPr>
  </w:style>
  <w:style w:type="character" w:styleId="902">
    <w:name w:val="Основной текст с отступом 3 Знак"/>
    <w:next w:val="902"/>
    <w:link w:val="901"/>
    <w:rPr>
      <w:sz w:val="16"/>
      <w:szCs w:val="16"/>
    </w:rPr>
  </w:style>
  <w:style w:type="paragraph" w:styleId="903">
    <w:name w:val="formattext"/>
    <w:basedOn w:val="852"/>
    <w:next w:val="903"/>
    <w:link w:val="852"/>
    <w:pPr>
      <w:spacing w:before="100" w:beforeAutospacing="1" w:after="100" w:afterAutospacing="1"/>
    </w:pPr>
  </w:style>
  <w:style w:type="paragraph" w:styleId="904">
    <w:name w:val="Default"/>
    <w:next w:val="904"/>
    <w:link w:val="852"/>
    <w:rPr>
      <w:rFonts w:eastAsia="Calibri"/>
      <w:color w:val="000000"/>
      <w:sz w:val="24"/>
      <w:szCs w:val="24"/>
      <w:lang w:val="ru-RU" w:eastAsia="en-US" w:bidi="ar-SA"/>
    </w:rPr>
  </w:style>
  <w:style w:type="paragraph" w:styleId="905">
    <w:name w:val="Стандартный HTML"/>
    <w:basedOn w:val="852"/>
    <w:next w:val="905"/>
    <w:link w:val="906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06">
    <w:name w:val="Стандартный HTML Знак"/>
    <w:next w:val="906"/>
    <w:link w:val="905"/>
    <w:uiPriority w:val="99"/>
    <w:rPr>
      <w:rFonts w:ascii="Courier New" w:hAnsi="Courier New" w:cs="Courier New"/>
    </w:rPr>
  </w:style>
  <w:style w:type="paragraph" w:styleId="907">
    <w:name w:val="МУ Обычный стиль"/>
    <w:basedOn w:val="852"/>
    <w:next w:val="907"/>
    <w:link w:val="852"/>
    <w:pPr>
      <w:ind w:firstLine="567"/>
      <w:jc w:val="both"/>
      <w:widowControl w:val="off"/>
      <w:tabs>
        <w:tab w:val="left" w:pos="1080" w:leader="none"/>
        <w:tab w:val="left" w:pos="1260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639" w:leader="none"/>
      </w:tabs>
    </w:pPr>
    <w:rPr>
      <w:sz w:val="28"/>
      <w:szCs w:val="28"/>
      <w:shd w:val="clear" w:color="auto" w:fill="ffffff"/>
    </w:rPr>
  </w:style>
  <w:style w:type="character" w:styleId="908">
    <w:name w:val="blk"/>
    <w:next w:val="908"/>
    <w:link w:val="852"/>
  </w:style>
  <w:style w:type="table" w:styleId="909">
    <w:name w:val="Сетка таблицы"/>
    <w:basedOn w:val="855"/>
    <w:next w:val="909"/>
    <w:link w:val="852"/>
    <w:uiPriority w:val="59"/>
    <w:rPr>
      <w:rFonts w:eastAsia="Calibri"/>
      <w:sz w:val="28"/>
      <w:szCs w:val="28"/>
      <w:lang w:eastAsia="en-US"/>
    </w:rPr>
    <w:tblPr/>
  </w:style>
  <w:style w:type="paragraph" w:styleId="910">
    <w:name w:val="Стиль8"/>
    <w:basedOn w:val="852"/>
    <w:next w:val="910"/>
    <w:link w:val="852"/>
    <w:rPr>
      <w:rFonts w:eastAsia="Calibri"/>
      <w:sz w:val="28"/>
      <w:szCs w:val="28"/>
    </w:rPr>
  </w:style>
  <w:style w:type="character" w:styleId="911">
    <w:name w:val="Абзац списка Знак,ТЗ список Знак,Абзац списка нумерованный Знак"/>
    <w:next w:val="911"/>
    <w:link w:val="885"/>
    <w:uiPriority w:val="34"/>
    <w:qFormat/>
    <w:rPr>
      <w:sz w:val="24"/>
      <w:szCs w:val="24"/>
    </w:rPr>
  </w:style>
  <w:style w:type="paragraph" w:styleId="912">
    <w:name w:val="Рецензия"/>
    <w:next w:val="912"/>
    <w:link w:val="852"/>
    <w:hidden/>
    <w:uiPriority w:val="99"/>
    <w:semiHidden/>
    <w:rPr>
      <w:sz w:val="24"/>
      <w:szCs w:val="24"/>
      <w:lang w:val="ru-RU" w:eastAsia="ru-RU" w:bidi="ar-SA"/>
    </w:rPr>
  </w:style>
  <w:style w:type="paragraph" w:styleId="913">
    <w:name w:val="Заголовок"/>
    <w:basedOn w:val="852"/>
    <w:next w:val="852"/>
    <w:link w:val="914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character" w:styleId="914">
    <w:name w:val="Заголовок Знак"/>
    <w:next w:val="914"/>
    <w:link w:val="913"/>
    <w:rPr>
      <w:rFonts w:ascii="Calibri Light" w:hAnsi="Calibri Light"/>
      <w:b/>
      <w:bCs/>
      <w:sz w:val="32"/>
      <w:szCs w:val="32"/>
    </w:rPr>
  </w:style>
  <w:style w:type="character" w:styleId="915">
    <w:name w:val="Выделение"/>
    <w:next w:val="915"/>
    <w:link w:val="852"/>
    <w:qFormat/>
    <w:rPr>
      <w:i/>
      <w:iCs/>
    </w:rPr>
  </w:style>
  <w:style w:type="character" w:styleId="916">
    <w:name w:val="Название Знак"/>
    <w:next w:val="916"/>
    <w:link w:val="852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17">
    <w:name w:val="Название проектного документа"/>
    <w:basedOn w:val="852"/>
    <w:next w:val="917"/>
    <w:link w:val="852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character" w:styleId="918" w:default="1">
    <w:name w:val="Default Paragraph Font"/>
    <w:uiPriority w:val="1"/>
    <w:semiHidden/>
    <w:unhideWhenUsed/>
  </w:style>
  <w:style w:type="numbering" w:styleId="919" w:default="1">
    <w:name w:val="No List"/>
    <w:uiPriority w:val="99"/>
    <w:semiHidden/>
    <w:unhideWhenUsed/>
  </w:style>
  <w:style w:type="table" w:styleId="920" w:default="1">
    <w:name w:val="Normal Table"/>
    <w:uiPriority w:val="99"/>
    <w:semiHidden/>
    <w:unhideWhenUsed/>
    <w:tblPr/>
  </w:style>
  <w:style w:type="paragraph" w:styleId="921" w:customStyle="1">
    <w:name w:val="Body Text"/>
    <w:basedOn w:val="86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4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22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902228011#A8I0N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Управление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naa_orlova</cp:lastModifiedBy>
  <cp:revision>13</cp:revision>
  <dcterms:created xsi:type="dcterms:W3CDTF">2026-03-02T05:46:00Z</dcterms:created>
  <dcterms:modified xsi:type="dcterms:W3CDTF">2026-07-31T09:01:34Z</dcterms:modified>
  <cp:version>917504</cp:version>
</cp:coreProperties>
</file>